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0"/>
          <w:left w:val="single" w:sz="4" w:space="4" w:color="000000"/>
          <w:bottom w:val="single" w:sz="4" w:space="1" w:color="000000"/>
          <w:right w:val="single" w:sz="4" w:space="4" w:color="000000"/>
        </w:pBdr>
        <w:shd w:val="clear" w:color="auto" w:fill="D9D9D9" w:themeFill="background1" w:themeFillShade="d9"/>
        <w:jc w:val="center"/>
        <w:rPr>
          <w:b/>
          <w:b/>
        </w:rPr>
      </w:pPr>
      <w:bookmarkStart w:id="0" w:name="_GoBack"/>
      <w:bookmarkEnd w:id="0"/>
      <w:r>
        <w:rPr>
          <w:b/>
        </w:rPr>
        <w:t>Orientation stratégique I :</w:t>
      </w:r>
    </w:p>
    <w:p>
      <w:pPr>
        <w:pStyle w:val="Normal"/>
        <w:pBdr>
          <w:top w:val="single" w:sz="4" w:space="1" w:color="000000"/>
          <w:left w:val="single" w:sz="4" w:space="4" w:color="000000"/>
          <w:bottom w:val="single" w:sz="4" w:space="1" w:color="000000"/>
          <w:right w:val="single" w:sz="4" w:space="4" w:color="000000"/>
        </w:pBdr>
        <w:shd w:val="clear" w:color="auto" w:fill="D9D9D9" w:themeFill="background1" w:themeFillShade="d9"/>
        <w:jc w:val="center"/>
        <w:rPr>
          <w:b/>
          <w:b/>
        </w:rPr>
      </w:pPr>
      <w:r>
        <w:rPr>
          <w:b/>
        </w:rPr>
        <w:t>Mobiliser le territoire dans les transitions écologiques, les solutions de mobilité</w:t>
        <w:br/>
        <w:t>et la performance énergétique</w:t>
      </w:r>
    </w:p>
    <w:p>
      <w:pPr>
        <w:pStyle w:val="Normal"/>
        <w:rPr/>
      </w:pPr>
      <w:r>
        <w:rPr/>
      </w:r>
    </w:p>
    <w:tbl>
      <w:tblPr>
        <w:tblStyle w:val="Grilledutableau"/>
        <w:tblW w:w="9062" w:type="dxa"/>
        <w:jc w:val="left"/>
        <w:tblInd w:w="0" w:type="dxa"/>
        <w:tblCellMar>
          <w:top w:w="0" w:type="dxa"/>
          <w:left w:w="108" w:type="dxa"/>
          <w:bottom w:w="0" w:type="dxa"/>
          <w:right w:w="108" w:type="dxa"/>
        </w:tblCellMar>
        <w:tblLook w:firstRow="1" w:noVBand="1" w:lastRow="0" w:firstColumn="1" w:lastColumn="0" w:noHBand="0" w:val="04a0"/>
      </w:tblPr>
      <w:tblGrid>
        <w:gridCol w:w="9062"/>
      </w:tblGrid>
      <w:tr>
        <w:trPr/>
        <w:tc>
          <w:tcPr>
            <w:tcW w:w="9062" w:type="dxa"/>
            <w:tcBorders/>
            <w:shd w:fill="auto" w:val="clear"/>
          </w:tcPr>
          <w:p>
            <w:pPr>
              <w:pStyle w:val="Normal"/>
              <w:spacing w:lineRule="auto" w:line="240" w:before="0" w:after="0"/>
              <w:rPr>
                <w:b/>
                <w:b/>
              </w:rPr>
            </w:pPr>
            <w:r>
              <w:rPr>
                <w:b/>
              </w:rPr>
              <w:t>Contexte territorial</w:t>
            </w:r>
          </w:p>
          <w:p>
            <w:pPr>
              <w:pStyle w:val="Normal"/>
              <w:spacing w:lineRule="auto" w:line="240" w:before="0" w:after="0"/>
              <w:rPr/>
            </w:pPr>
            <w:r>
              <w:rPr/>
            </w:r>
          </w:p>
          <w:p>
            <w:pPr>
              <w:pStyle w:val="Normal"/>
              <w:spacing w:lineRule="auto" w:line="240" w:before="0" w:after="0"/>
              <w:rPr/>
            </w:pPr>
            <w:r>
              <w:rPr/>
              <w:t>Le territoire du Périgord Noir est un territoire dont le paysage, la biodiversité, les espaces naturels sont relativement bien préservés. Toutefois, les pressions qui s’exercent sur les ressources naturelles, la qualité de ces dernières l’augmentation des surfaces artificialisées, les consommations énergétiques importantes (habitat, dépendance à la voiture individuelle dans les déplacements), la gestion de la prévention des risques, la gestion des déchets sont porteuses d’enjeux qui sont intégrés depuis plusieurs années dans les démarches des communautés de communes.</w:t>
            </w:r>
          </w:p>
        </w:tc>
      </w:tr>
    </w:tbl>
    <w:p>
      <w:pPr>
        <w:pStyle w:val="Normal"/>
        <w:rPr/>
      </w:pPr>
      <w:r>
        <w:rPr/>
      </w:r>
    </w:p>
    <w:tbl>
      <w:tblPr>
        <w:tblStyle w:val="Grilledutableau"/>
        <w:tblW w:w="9062" w:type="dxa"/>
        <w:jc w:val="left"/>
        <w:tblInd w:w="0" w:type="dxa"/>
        <w:tblCellMar>
          <w:top w:w="0" w:type="dxa"/>
          <w:left w:w="108" w:type="dxa"/>
          <w:bottom w:w="0" w:type="dxa"/>
          <w:right w:w="108" w:type="dxa"/>
        </w:tblCellMar>
        <w:tblLook w:firstRow="1" w:noVBand="1" w:lastRow="0" w:firstColumn="1" w:lastColumn="0" w:noHBand="0" w:val="04a0"/>
      </w:tblPr>
      <w:tblGrid>
        <w:gridCol w:w="9062"/>
      </w:tblGrid>
      <w:tr>
        <w:trPr/>
        <w:tc>
          <w:tcPr>
            <w:tcW w:w="9062" w:type="dxa"/>
            <w:tcBorders/>
            <w:shd w:fill="auto" w:val="clear"/>
          </w:tcPr>
          <w:p>
            <w:pPr>
              <w:pStyle w:val="Normal"/>
              <w:spacing w:lineRule="auto" w:line="240" w:before="0" w:after="0"/>
              <w:rPr>
                <w:b/>
                <w:b/>
              </w:rPr>
            </w:pPr>
            <w:r>
              <w:rPr>
                <w:b/>
              </w:rPr>
              <w:t>Enjeux et objectifs poursuivis</w:t>
            </w:r>
          </w:p>
          <w:p>
            <w:pPr>
              <w:pStyle w:val="Normal"/>
              <w:spacing w:lineRule="auto" w:line="240" w:before="0" w:after="0"/>
              <w:rPr/>
            </w:pPr>
            <w:r>
              <w:rPr/>
            </w:r>
          </w:p>
          <w:p>
            <w:pPr>
              <w:pStyle w:val="Normal"/>
              <w:spacing w:lineRule="auto" w:line="240" w:before="0" w:after="0"/>
              <w:rPr/>
            </w:pPr>
            <w:r>
              <w:rPr/>
              <w:t>Le patrimoine naturel du Périgord constitue un attrait incontestable du territoire et contribue au cadre de vie apprécié des habitants. La vulnérabilité de celui- ci incite la mise en œuvre d’actions nouvelles et renouvelées dans le cadre de la transition écologique, qui traduisent l’engagement du territoire.</w:t>
            </w:r>
          </w:p>
          <w:p>
            <w:pPr>
              <w:pStyle w:val="Normal"/>
              <w:spacing w:lineRule="auto" w:line="240" w:before="0" w:after="0"/>
              <w:rPr/>
            </w:pPr>
            <w:r>
              <w:rPr/>
            </w:r>
          </w:p>
          <w:p>
            <w:pPr>
              <w:pStyle w:val="Normal"/>
              <w:spacing w:lineRule="auto" w:line="240" w:before="0" w:after="0"/>
              <w:rPr/>
            </w:pPr>
            <w:r>
              <w:rPr/>
              <w:t>Les objectifs poursuivis par le territoire sont les suivants :</w:t>
            </w:r>
          </w:p>
          <w:p>
            <w:pPr>
              <w:pStyle w:val="Normal"/>
              <w:spacing w:lineRule="auto" w:line="240" w:before="0" w:after="0"/>
              <w:rPr/>
            </w:pPr>
            <w:r>
              <w:rPr/>
            </w:r>
          </w:p>
          <w:p>
            <w:pPr>
              <w:pStyle w:val="ListParagraph"/>
              <w:numPr>
                <w:ilvl w:val="1"/>
                <w:numId w:val="1"/>
              </w:numPr>
              <w:spacing w:lineRule="auto" w:line="240" w:before="0" w:after="0"/>
              <w:contextualSpacing/>
              <w:rPr>
                <w:b/>
                <w:b/>
              </w:rPr>
            </w:pPr>
            <w:r>
              <w:rPr>
                <w:b/>
              </w:rPr>
              <w:t>Axe 1.1 : Préserver la biodiversité et le patrimoine environnemental</w:t>
            </w:r>
          </w:p>
          <w:p>
            <w:pPr>
              <w:pStyle w:val="Normal"/>
              <w:spacing w:lineRule="auto" w:line="240" w:before="0" w:after="0"/>
              <w:rPr/>
            </w:pPr>
            <w:r>
              <w:rPr/>
              <w:t xml:space="preserve">Préserver la biodiversité du territoire implique un engagement pour limiter la fragmentation des milieux naturels, agricoles et forestiers. L’urbanisation est un facteur de pression sur ces milieux. Les réservoirs et de corridors de biodiversité pour la Trame Verte et Bleue, transcrits dans les documents des communautés de communes, constituent des outils essentiels pour mettre en œuvre la fonctionnalité écologique et la préservation de la biodiversité des territoires. </w:t>
            </w:r>
          </w:p>
          <w:p>
            <w:pPr>
              <w:pStyle w:val="Normal"/>
              <w:spacing w:lineRule="auto" w:line="240" w:before="0" w:after="0"/>
              <w:rPr/>
            </w:pPr>
            <w:r>
              <w:rPr/>
            </w:r>
          </w:p>
          <w:p>
            <w:pPr>
              <w:pStyle w:val="ListParagraph"/>
              <w:numPr>
                <w:ilvl w:val="1"/>
                <w:numId w:val="1"/>
              </w:numPr>
              <w:spacing w:lineRule="auto" w:line="240" w:before="0" w:after="0"/>
              <w:contextualSpacing/>
              <w:rPr>
                <w:b/>
                <w:b/>
              </w:rPr>
            </w:pPr>
            <w:r>
              <w:rPr>
                <w:b/>
              </w:rPr>
              <w:t>Axe 1.2 : Diversifier l’offre de mobilité pour favoriser l’accès à la mobilité et lutter contre les émissions de CO2</w:t>
            </w:r>
          </w:p>
          <w:p>
            <w:pPr>
              <w:pStyle w:val="Normal"/>
              <w:spacing w:lineRule="auto" w:line="240" w:before="0" w:after="0"/>
              <w:rPr/>
            </w:pPr>
            <w:r>
              <w:rPr/>
              <w:t>La mobilité est un sujet prégnant sur nos territoires ruraux dont les infrastructures de transports alternatifs à la voiture individuelle sont faibles voire nulles. Des expériences ont été initiées sur les communautés de communes (transport à la demande, mobilités douces, …) et par la Région (lignes d’autocar estivales). Une assistance à maîtrise d’ouvrage a été mobilisée par les communautés de communes en 2020 pour appréhender la prise de compétence communautaire mobilités. Dans le cadre du contrat Territoire d’industrie, le Pays s’est positionné pour mener une étude socio- économique des pratiques et des besoins de mobilité. Les objectifs poursuivis sont ici relatifs à la lutte contre les émissions de CO2 mais également à faciliter les déplacements des habitants et lever les freins inhérents.</w:t>
            </w:r>
          </w:p>
          <w:p>
            <w:pPr>
              <w:pStyle w:val="Normal"/>
              <w:spacing w:lineRule="auto" w:line="240" w:before="0" w:after="0"/>
              <w:rPr/>
            </w:pPr>
            <w:r>
              <w:rPr/>
            </w:r>
          </w:p>
          <w:p>
            <w:pPr>
              <w:pStyle w:val="ListParagraph"/>
              <w:numPr>
                <w:ilvl w:val="1"/>
                <w:numId w:val="1"/>
              </w:numPr>
              <w:spacing w:lineRule="auto" w:line="240" w:before="0" w:after="0"/>
              <w:contextualSpacing/>
              <w:rPr>
                <w:b/>
                <w:b/>
              </w:rPr>
            </w:pPr>
            <w:r>
              <w:rPr>
                <w:b/>
              </w:rPr>
              <w:t>Axe 1.3. Soutenir les investissements en faveur de la performance énergétique</w:t>
            </w:r>
          </w:p>
          <w:p>
            <w:pPr>
              <w:pStyle w:val="Normal"/>
              <w:spacing w:lineRule="auto" w:line="240" w:before="0" w:after="0"/>
              <w:rPr/>
            </w:pPr>
            <w:r>
              <w:rPr/>
              <w:t>En Périgord Noir, les deux secteurs générant les plus importants besoins énergétiques sont le résidentiel suivi par le transport, à l’exception du Terrassonnais dans lequel une industrie génère de fortes consommations. Des économies de consommation d’énergie sont possibles par la rénovation énergétique des bâtiments. L’engagement des communautés de communes dans des OPAH doit permettre un premier levier d’action. La réflexion quant au déploiement d’une plateforme de rénovation énergétique à l’échelle des six EPCI est également fortement amorcée.</w:t>
            </w:r>
          </w:p>
        </w:tc>
      </w:tr>
    </w:tbl>
    <w:p>
      <w:pPr>
        <w:pStyle w:val="Normal"/>
        <w:rPr/>
      </w:pPr>
      <w:r>
        <w:rPr/>
      </w:r>
    </w:p>
    <w:p>
      <w:pPr>
        <w:pStyle w:val="Normal"/>
        <w:spacing w:lineRule="auto" w:line="259" w:before="0" w:after="160"/>
        <w:jc w:val="left"/>
        <w:rPr/>
      </w:pPr>
      <w:r>
        <w:rPr/>
      </w:r>
      <w:r>
        <w:br w:type="page"/>
      </w:r>
    </w:p>
    <w:p>
      <w:pPr>
        <w:pStyle w:val="Normal"/>
        <w:rPr/>
      </w:pPr>
      <w:r>
        <w:rPr/>
      </w:r>
    </w:p>
    <w:tbl>
      <w:tblPr>
        <w:tblStyle w:val="Grilledutableau"/>
        <w:tblW w:w="9062" w:type="dxa"/>
        <w:jc w:val="left"/>
        <w:tblInd w:w="0" w:type="dxa"/>
        <w:tblCellMar>
          <w:top w:w="0" w:type="dxa"/>
          <w:left w:w="108" w:type="dxa"/>
          <w:bottom w:w="0" w:type="dxa"/>
          <w:right w:w="108" w:type="dxa"/>
        </w:tblCellMar>
        <w:tblLook w:firstRow="1" w:noVBand="1" w:lastRow="0" w:firstColumn="1" w:lastColumn="0" w:noHBand="0" w:val="04a0"/>
      </w:tblPr>
      <w:tblGrid>
        <w:gridCol w:w="3020"/>
        <w:gridCol w:w="3021"/>
        <w:gridCol w:w="3021"/>
      </w:tblGrid>
      <w:tr>
        <w:trPr>
          <w:trHeight w:val="295" w:hRule="atLeast"/>
        </w:trPr>
        <w:tc>
          <w:tcPr>
            <w:tcW w:w="9062" w:type="dxa"/>
            <w:gridSpan w:val="3"/>
            <w:tcBorders/>
            <w:shd w:fill="auto" w:val="clear"/>
          </w:tcPr>
          <w:p>
            <w:pPr>
              <w:pStyle w:val="Normal"/>
              <w:spacing w:lineRule="auto" w:line="240" w:before="0" w:after="0"/>
              <w:rPr/>
            </w:pPr>
            <w:r>
              <w:rPr>
                <w:b/>
              </w:rPr>
              <w:t>Objectifs opérationnels et indicateurs de suivi et de résultat</w:t>
            </w:r>
          </w:p>
        </w:tc>
      </w:tr>
      <w:tr>
        <w:trPr>
          <w:trHeight w:val="285" w:hRule="atLeast"/>
        </w:trPr>
        <w:tc>
          <w:tcPr>
            <w:tcW w:w="3020" w:type="dxa"/>
            <w:tcBorders/>
            <w:shd w:fill="auto" w:val="clear"/>
          </w:tcPr>
          <w:p>
            <w:pPr>
              <w:pStyle w:val="Normal"/>
              <w:spacing w:lineRule="auto" w:line="240" w:before="0" w:after="0"/>
              <w:jc w:val="center"/>
              <w:rPr>
                <w:b/>
                <w:b/>
              </w:rPr>
            </w:pPr>
            <w:r>
              <w:rPr>
                <w:b/>
              </w:rPr>
              <w:t>Objectifs</w:t>
            </w:r>
          </w:p>
        </w:tc>
        <w:tc>
          <w:tcPr>
            <w:tcW w:w="3021" w:type="dxa"/>
            <w:tcBorders/>
            <w:shd w:fill="auto" w:val="clear"/>
          </w:tcPr>
          <w:p>
            <w:pPr>
              <w:pStyle w:val="Normal"/>
              <w:spacing w:lineRule="auto" w:line="240" w:before="0" w:after="0"/>
              <w:jc w:val="center"/>
              <w:rPr>
                <w:b/>
                <w:b/>
              </w:rPr>
            </w:pPr>
            <w:r>
              <w:rPr>
                <w:b/>
              </w:rPr>
              <w:t>Indicateur(s) de suivi</w:t>
            </w:r>
          </w:p>
        </w:tc>
        <w:tc>
          <w:tcPr>
            <w:tcW w:w="3021" w:type="dxa"/>
            <w:tcBorders/>
            <w:shd w:fill="auto" w:val="clear"/>
          </w:tcPr>
          <w:p>
            <w:pPr>
              <w:pStyle w:val="Normal"/>
              <w:spacing w:lineRule="auto" w:line="240" w:before="0" w:after="0"/>
              <w:jc w:val="center"/>
              <w:rPr>
                <w:b/>
                <w:b/>
              </w:rPr>
            </w:pPr>
            <w:r>
              <w:rPr>
                <w:b/>
              </w:rPr>
              <w:t>Indicateur(s) de résultat</w:t>
            </w:r>
          </w:p>
        </w:tc>
      </w:tr>
      <w:tr>
        <w:trPr>
          <w:trHeight w:val="285" w:hRule="atLeast"/>
        </w:trPr>
        <w:tc>
          <w:tcPr>
            <w:tcW w:w="3020" w:type="dxa"/>
            <w:tcBorders/>
            <w:shd w:fill="auto" w:val="clear"/>
          </w:tcPr>
          <w:p>
            <w:pPr>
              <w:pStyle w:val="Normal"/>
              <w:spacing w:lineRule="auto" w:line="240" w:before="0" w:after="0"/>
              <w:rPr/>
            </w:pPr>
            <w:r>
              <w:rPr/>
              <w:t>Protéger les milieux et la biodiversité</w:t>
            </w:r>
          </w:p>
        </w:tc>
        <w:tc>
          <w:tcPr>
            <w:tcW w:w="3021" w:type="dxa"/>
            <w:tcBorders/>
            <w:shd w:fill="auto" w:val="clear"/>
          </w:tcPr>
          <w:p>
            <w:pPr>
              <w:pStyle w:val="ListParagraph"/>
              <w:numPr>
                <w:ilvl w:val="0"/>
                <w:numId w:val="2"/>
              </w:numPr>
              <w:spacing w:lineRule="auto" w:line="240" w:before="0" w:after="0"/>
              <w:contextualSpacing/>
              <w:rPr/>
            </w:pPr>
            <w:r>
              <w:rPr/>
              <w:t>Zonages environnementaux (Natura 2000, arrêté de protection de biotope, ZNIEFF, Espaces naturels sensibles)</w:t>
            </w:r>
          </w:p>
          <w:p>
            <w:pPr>
              <w:pStyle w:val="ListParagraph"/>
              <w:numPr>
                <w:ilvl w:val="0"/>
                <w:numId w:val="2"/>
              </w:numPr>
              <w:spacing w:lineRule="auto" w:line="240" w:before="0" w:after="0"/>
              <w:contextualSpacing/>
              <w:rPr/>
            </w:pPr>
            <w:r>
              <w:rPr/>
              <w:t>Démarches collectives engagées dans la maîtrise de l’artificialisation des sols</w:t>
            </w:r>
          </w:p>
        </w:tc>
        <w:tc>
          <w:tcPr>
            <w:tcW w:w="3021" w:type="dxa"/>
            <w:tcBorders/>
            <w:shd w:fill="auto" w:val="clear"/>
          </w:tcPr>
          <w:p>
            <w:pPr>
              <w:pStyle w:val="ListParagraph"/>
              <w:numPr>
                <w:ilvl w:val="0"/>
                <w:numId w:val="2"/>
              </w:numPr>
              <w:spacing w:lineRule="auto" w:line="240" w:before="0" w:after="0"/>
              <w:contextualSpacing/>
              <w:rPr/>
            </w:pPr>
            <w:r>
              <w:rPr/>
              <w:t>Part des espaces naturels, agricoles et forestiers sur la surface totale du territoire</w:t>
            </w:r>
          </w:p>
          <w:p>
            <w:pPr>
              <w:pStyle w:val="ListParagraph"/>
              <w:numPr>
                <w:ilvl w:val="0"/>
                <w:numId w:val="2"/>
              </w:numPr>
              <w:spacing w:lineRule="auto" w:line="240" w:before="0" w:after="0"/>
              <w:contextualSpacing/>
              <w:rPr/>
            </w:pPr>
            <w:r>
              <w:rPr/>
              <w:t>Evolution de l’artificialisation des sols</w:t>
            </w:r>
          </w:p>
          <w:p>
            <w:pPr>
              <w:pStyle w:val="ListParagraph"/>
              <w:numPr>
                <w:ilvl w:val="0"/>
                <w:numId w:val="2"/>
              </w:numPr>
              <w:spacing w:lineRule="auto" w:line="240" w:before="0" w:after="0"/>
              <w:contextualSpacing/>
              <w:rPr/>
            </w:pPr>
            <w:r>
              <w:rPr/>
              <w:t>Fragmentation des milieux naturels*</w:t>
            </w:r>
          </w:p>
          <w:p>
            <w:pPr>
              <w:pStyle w:val="ListParagraph"/>
              <w:numPr>
                <w:ilvl w:val="0"/>
                <w:numId w:val="2"/>
              </w:numPr>
              <w:spacing w:lineRule="auto" w:line="240" w:before="0" w:after="0"/>
              <w:contextualSpacing/>
              <w:rPr/>
            </w:pPr>
            <w:r>
              <w:rPr/>
              <w:t>Part des cours d’eau en bon état écologique *</w:t>
            </w:r>
          </w:p>
        </w:tc>
      </w:tr>
      <w:tr>
        <w:trPr>
          <w:trHeight w:val="285" w:hRule="atLeast"/>
        </w:trPr>
        <w:tc>
          <w:tcPr>
            <w:tcW w:w="3020" w:type="dxa"/>
            <w:tcBorders/>
            <w:shd w:fill="auto" w:val="clear"/>
          </w:tcPr>
          <w:p>
            <w:pPr>
              <w:pStyle w:val="Normal"/>
              <w:spacing w:lineRule="auto" w:line="240" w:before="0" w:after="0"/>
              <w:rPr/>
            </w:pPr>
            <w:r>
              <w:rPr/>
              <w:t>Proposer des alternatives à la voiture individuelle et faciliter les déplacements des habitants</w:t>
            </w:r>
          </w:p>
        </w:tc>
        <w:tc>
          <w:tcPr>
            <w:tcW w:w="3021" w:type="dxa"/>
            <w:tcBorders/>
            <w:shd w:fill="auto" w:val="clear"/>
          </w:tcPr>
          <w:p>
            <w:pPr>
              <w:pStyle w:val="ListParagraph"/>
              <w:numPr>
                <w:ilvl w:val="0"/>
                <w:numId w:val="2"/>
              </w:numPr>
              <w:spacing w:lineRule="auto" w:line="240" w:before="0" w:after="0"/>
              <w:contextualSpacing/>
              <w:rPr/>
            </w:pPr>
            <w:r>
              <w:rPr/>
              <w:t>Emissions de carbone liées à l’usage de la voiture individuelle</w:t>
            </w:r>
          </w:p>
          <w:p>
            <w:pPr>
              <w:pStyle w:val="ListParagraph"/>
              <w:spacing w:lineRule="auto" w:line="240" w:before="0" w:after="0"/>
              <w:contextualSpacing/>
              <w:rPr/>
            </w:pPr>
            <w:r>
              <w:rPr/>
            </w:r>
          </w:p>
        </w:tc>
        <w:tc>
          <w:tcPr>
            <w:tcW w:w="3021" w:type="dxa"/>
            <w:tcBorders/>
            <w:shd w:fill="auto" w:val="clear"/>
          </w:tcPr>
          <w:p>
            <w:pPr>
              <w:pStyle w:val="ListParagraph"/>
              <w:numPr>
                <w:ilvl w:val="0"/>
                <w:numId w:val="2"/>
              </w:numPr>
              <w:spacing w:lineRule="auto" w:line="240" w:before="0" w:after="0"/>
              <w:contextualSpacing/>
              <w:rPr/>
            </w:pPr>
            <w:r>
              <w:rPr/>
              <w:t>Part modale des modes actifs et transports en commun dans les déplacements domicile- travail*</w:t>
            </w:r>
          </w:p>
          <w:p>
            <w:pPr>
              <w:pStyle w:val="ListParagraph"/>
              <w:numPr>
                <w:ilvl w:val="0"/>
                <w:numId w:val="2"/>
              </w:numPr>
              <w:spacing w:lineRule="auto" w:line="240" w:before="0" w:after="0"/>
              <w:contextualSpacing/>
              <w:rPr/>
            </w:pPr>
            <w:r>
              <w:rPr/>
              <w:t>Nombre de kilomètres d’aménagements cyclables*</w:t>
            </w:r>
          </w:p>
        </w:tc>
      </w:tr>
      <w:tr>
        <w:trPr>
          <w:trHeight w:val="285" w:hRule="atLeast"/>
        </w:trPr>
        <w:tc>
          <w:tcPr>
            <w:tcW w:w="3020" w:type="dxa"/>
            <w:tcBorders/>
            <w:shd w:fill="auto" w:val="clear"/>
          </w:tcPr>
          <w:p>
            <w:pPr>
              <w:pStyle w:val="Normal"/>
              <w:spacing w:lineRule="auto" w:line="240" w:before="0" w:after="0"/>
              <w:rPr/>
            </w:pPr>
            <w:r>
              <w:rPr/>
              <w:t>S’engager dans la transition énergétique</w:t>
            </w:r>
          </w:p>
        </w:tc>
        <w:tc>
          <w:tcPr>
            <w:tcW w:w="3021" w:type="dxa"/>
            <w:tcBorders/>
            <w:shd w:fill="auto" w:val="clear"/>
          </w:tcPr>
          <w:p>
            <w:pPr>
              <w:pStyle w:val="ListParagraph"/>
              <w:numPr>
                <w:ilvl w:val="0"/>
                <w:numId w:val="2"/>
              </w:numPr>
              <w:spacing w:lineRule="auto" w:line="240" w:before="0" w:after="0"/>
              <w:contextualSpacing/>
              <w:rPr/>
            </w:pPr>
            <w:r>
              <w:rPr/>
              <w:t>Consommation énergétique du territoire</w:t>
            </w:r>
          </w:p>
        </w:tc>
        <w:tc>
          <w:tcPr>
            <w:tcW w:w="3021" w:type="dxa"/>
            <w:tcBorders/>
            <w:shd w:fill="auto" w:val="clear"/>
          </w:tcPr>
          <w:p>
            <w:pPr>
              <w:pStyle w:val="ListParagraph"/>
              <w:numPr>
                <w:ilvl w:val="0"/>
                <w:numId w:val="2"/>
              </w:numPr>
              <w:spacing w:lineRule="auto" w:line="240" w:before="0" w:after="0"/>
              <w:contextualSpacing/>
              <w:rPr/>
            </w:pPr>
            <w:r>
              <w:rPr/>
              <w:t>Part des énergies renouvelables sur la production énergétique annuelle*</w:t>
            </w:r>
          </w:p>
          <w:p>
            <w:pPr>
              <w:pStyle w:val="ListParagraph"/>
              <w:numPr>
                <w:ilvl w:val="0"/>
                <w:numId w:val="2"/>
              </w:numPr>
              <w:spacing w:lineRule="auto" w:line="240" w:before="0" w:after="0"/>
              <w:contextualSpacing/>
              <w:rPr/>
            </w:pPr>
            <w:r>
              <w:rPr/>
              <w:t>Evolution de la performance énergétique des bâtiments</w:t>
            </w:r>
          </w:p>
        </w:tc>
      </w:tr>
    </w:tbl>
    <w:p>
      <w:pPr>
        <w:pStyle w:val="Normal"/>
        <w:rPr/>
      </w:pPr>
      <w:r>
        <w:rPr/>
      </w:r>
    </w:p>
    <w:tbl>
      <w:tblPr>
        <w:tblStyle w:val="Grilledutableau"/>
        <w:tblW w:w="9062" w:type="dxa"/>
        <w:jc w:val="left"/>
        <w:tblInd w:w="0" w:type="dxa"/>
        <w:tblCellMar>
          <w:top w:w="0" w:type="dxa"/>
          <w:left w:w="108" w:type="dxa"/>
          <w:bottom w:w="0" w:type="dxa"/>
          <w:right w:w="108" w:type="dxa"/>
        </w:tblCellMar>
        <w:tblLook w:firstRow="1" w:noVBand="1" w:lastRow="0" w:firstColumn="1" w:lastColumn="0" w:noHBand="0" w:val="04a0"/>
      </w:tblPr>
      <w:tblGrid>
        <w:gridCol w:w="2262"/>
        <w:gridCol w:w="6799"/>
      </w:tblGrid>
      <w:tr>
        <w:trPr/>
        <w:tc>
          <w:tcPr>
            <w:tcW w:w="9061" w:type="dxa"/>
            <w:gridSpan w:val="2"/>
            <w:tcBorders/>
            <w:shd w:fill="auto" w:val="clear"/>
          </w:tcPr>
          <w:p>
            <w:pPr>
              <w:pStyle w:val="Normal"/>
              <w:spacing w:lineRule="auto" w:line="240" w:before="0" w:after="0"/>
              <w:rPr/>
            </w:pPr>
            <w:r>
              <w:rPr>
                <w:b/>
              </w:rPr>
              <w:t>Liste des actions prêtes à être engagées</w:t>
            </w:r>
          </w:p>
        </w:tc>
      </w:tr>
      <w:tr>
        <w:trPr/>
        <w:tc>
          <w:tcPr>
            <w:tcW w:w="2262" w:type="dxa"/>
            <w:tcBorders/>
            <w:shd w:fill="auto" w:val="clear"/>
          </w:tcPr>
          <w:p>
            <w:pPr>
              <w:pStyle w:val="Normal"/>
              <w:spacing w:lineRule="auto" w:line="240" w:before="0" w:after="0"/>
              <w:rPr/>
            </w:pPr>
            <w:r>
              <w:rPr/>
              <w:t>Communes du territoire/ EPCI</w:t>
            </w:r>
          </w:p>
        </w:tc>
        <w:tc>
          <w:tcPr>
            <w:tcW w:w="6799" w:type="dxa"/>
            <w:tcBorders/>
            <w:shd w:fill="auto" w:val="clear"/>
          </w:tcPr>
          <w:p>
            <w:pPr>
              <w:pStyle w:val="ListParagraph"/>
              <w:numPr>
                <w:ilvl w:val="0"/>
                <w:numId w:val="2"/>
              </w:numPr>
              <w:spacing w:lineRule="auto" w:line="240" w:before="0" w:after="0"/>
              <w:contextualSpacing/>
              <w:rPr/>
            </w:pPr>
            <w:r>
              <w:rPr/>
              <w:t>Programme de rénovation énergétique des bâtiments scolaires</w:t>
            </w:r>
          </w:p>
          <w:p>
            <w:pPr>
              <w:pStyle w:val="ListParagraph"/>
              <w:numPr>
                <w:ilvl w:val="0"/>
                <w:numId w:val="2"/>
              </w:numPr>
              <w:spacing w:lineRule="auto" w:line="240" w:before="0" w:after="0"/>
              <w:contextualSpacing/>
              <w:rPr/>
            </w:pPr>
            <w:r>
              <w:rPr/>
              <w:t>Programme de rénovation énergétique des bâtiments et des logements communaux</w:t>
            </w:r>
          </w:p>
        </w:tc>
      </w:tr>
      <w:tr>
        <w:trPr/>
        <w:tc>
          <w:tcPr>
            <w:tcW w:w="2262" w:type="dxa"/>
            <w:tcBorders/>
            <w:shd w:fill="auto" w:val="clear"/>
          </w:tcPr>
          <w:p>
            <w:pPr>
              <w:pStyle w:val="Normal"/>
              <w:spacing w:lineRule="auto" w:line="240" w:before="0" w:after="0"/>
              <w:rPr/>
            </w:pPr>
            <w:r>
              <w:rPr/>
              <w:t>EPCI</w:t>
            </w:r>
          </w:p>
        </w:tc>
        <w:tc>
          <w:tcPr>
            <w:tcW w:w="6799" w:type="dxa"/>
            <w:tcBorders/>
            <w:shd w:fill="auto" w:val="clear"/>
          </w:tcPr>
          <w:p>
            <w:pPr>
              <w:pStyle w:val="ListParagraph"/>
              <w:numPr>
                <w:ilvl w:val="0"/>
                <w:numId w:val="2"/>
              </w:numPr>
              <w:spacing w:lineRule="auto" w:line="240" w:before="0" w:after="0"/>
              <w:contextualSpacing/>
              <w:rPr/>
            </w:pPr>
            <w:r>
              <w:rPr/>
              <w:t>OPAH RR et OPAH RU</w:t>
            </w:r>
          </w:p>
        </w:tc>
      </w:tr>
      <w:tr>
        <w:trPr/>
        <w:tc>
          <w:tcPr>
            <w:tcW w:w="2262" w:type="dxa"/>
            <w:tcBorders/>
            <w:shd w:fill="auto" w:val="clear"/>
          </w:tcPr>
          <w:p>
            <w:pPr>
              <w:pStyle w:val="Normal"/>
              <w:spacing w:lineRule="auto" w:line="240" w:before="0" w:after="0"/>
              <w:rPr/>
            </w:pPr>
            <w:r>
              <w:rPr/>
              <w:t>CC Pays de Fénelon</w:t>
            </w:r>
          </w:p>
        </w:tc>
        <w:tc>
          <w:tcPr>
            <w:tcW w:w="6799" w:type="dxa"/>
            <w:tcBorders/>
            <w:shd w:fill="auto" w:val="clear"/>
          </w:tcPr>
          <w:p>
            <w:pPr>
              <w:pStyle w:val="ListParagraph"/>
              <w:numPr>
                <w:ilvl w:val="0"/>
                <w:numId w:val="2"/>
              </w:numPr>
              <w:spacing w:lineRule="auto" w:line="240" w:before="0" w:after="0"/>
              <w:contextualSpacing/>
              <w:rPr/>
            </w:pPr>
            <w:r>
              <w:rPr/>
              <w:t>Achat foncier programme LIFE</w:t>
            </w:r>
          </w:p>
          <w:p>
            <w:pPr>
              <w:pStyle w:val="ListParagraph"/>
              <w:numPr>
                <w:ilvl w:val="0"/>
                <w:numId w:val="2"/>
              </w:numPr>
              <w:spacing w:lineRule="auto" w:line="240" w:before="0" w:after="0"/>
              <w:contextualSpacing/>
              <w:rPr/>
            </w:pPr>
            <w:r>
              <w:rPr/>
              <w:t>Voie verte connexion Dordogne- Lot</w:t>
            </w:r>
          </w:p>
        </w:tc>
      </w:tr>
      <w:tr>
        <w:trPr/>
        <w:tc>
          <w:tcPr>
            <w:tcW w:w="2262" w:type="dxa"/>
            <w:tcBorders/>
            <w:shd w:fill="auto" w:val="clear"/>
          </w:tcPr>
          <w:p>
            <w:pPr>
              <w:pStyle w:val="Normal"/>
              <w:spacing w:lineRule="auto" w:line="240" w:before="0" w:after="0"/>
              <w:rPr/>
            </w:pPr>
            <w:r>
              <w:rPr/>
              <w:t>CC Vallée de l’Homme</w:t>
            </w:r>
          </w:p>
        </w:tc>
        <w:tc>
          <w:tcPr>
            <w:tcW w:w="6799" w:type="dxa"/>
            <w:tcBorders/>
            <w:shd w:fill="auto" w:val="clear"/>
          </w:tcPr>
          <w:p>
            <w:pPr>
              <w:pStyle w:val="ListParagraph"/>
              <w:numPr>
                <w:ilvl w:val="0"/>
                <w:numId w:val="2"/>
              </w:numPr>
              <w:spacing w:lineRule="auto" w:line="240" w:before="0" w:after="0"/>
              <w:contextualSpacing/>
              <w:rPr/>
            </w:pPr>
            <w:r>
              <w:rPr/>
              <w:t>Véloroute voie verte de la vallée de la Vézère</w:t>
            </w:r>
          </w:p>
        </w:tc>
      </w:tr>
      <w:tr>
        <w:trPr/>
        <w:tc>
          <w:tcPr>
            <w:tcW w:w="2262" w:type="dxa"/>
            <w:tcBorders/>
            <w:shd w:fill="auto" w:val="clear"/>
          </w:tcPr>
          <w:p>
            <w:pPr>
              <w:pStyle w:val="Normal"/>
              <w:spacing w:lineRule="auto" w:line="240" w:before="0" w:after="0"/>
              <w:rPr/>
            </w:pPr>
            <w:r>
              <w:rPr/>
              <w:t>CC Vallée de l’Homme et CC Sarlat- Périgord Noir</w:t>
            </w:r>
          </w:p>
        </w:tc>
        <w:tc>
          <w:tcPr>
            <w:tcW w:w="6799" w:type="dxa"/>
            <w:tcBorders/>
            <w:shd w:fill="auto" w:val="clear"/>
          </w:tcPr>
          <w:p>
            <w:pPr>
              <w:pStyle w:val="ListParagraph"/>
              <w:numPr>
                <w:ilvl w:val="0"/>
                <w:numId w:val="2"/>
              </w:numPr>
              <w:spacing w:lineRule="auto" w:line="240" w:before="0" w:after="0"/>
              <w:contextualSpacing/>
              <w:rPr/>
            </w:pPr>
            <w:r>
              <w:rPr/>
              <w:t>Opération Facilareno</w:t>
            </w:r>
          </w:p>
        </w:tc>
      </w:tr>
      <w:tr>
        <w:trPr/>
        <w:tc>
          <w:tcPr>
            <w:tcW w:w="2262" w:type="dxa"/>
            <w:tcBorders/>
            <w:shd w:fill="auto" w:val="clear"/>
          </w:tcPr>
          <w:p>
            <w:pPr>
              <w:pStyle w:val="Normal"/>
              <w:spacing w:lineRule="auto" w:line="240" w:before="0" w:after="0"/>
              <w:rPr>
                <w:i/>
                <w:i/>
              </w:rPr>
            </w:pPr>
            <w:r>
              <w:rPr>
                <w:i/>
              </w:rPr>
              <w:t>CC Sarlat- Périgord Noir</w:t>
            </w:r>
          </w:p>
        </w:tc>
        <w:tc>
          <w:tcPr>
            <w:tcW w:w="6799" w:type="dxa"/>
            <w:tcBorders/>
            <w:shd w:fill="auto" w:val="clear"/>
          </w:tcPr>
          <w:p>
            <w:pPr>
              <w:pStyle w:val="ListParagraph"/>
              <w:numPr>
                <w:ilvl w:val="0"/>
                <w:numId w:val="3"/>
              </w:numPr>
              <w:spacing w:lineRule="auto" w:line="240" w:before="0" w:after="0"/>
              <w:ind w:left="360" w:hanging="40"/>
              <w:contextualSpacing/>
              <w:rPr>
                <w:i/>
                <w:i/>
              </w:rPr>
            </w:pPr>
            <w:r>
              <w:rPr>
                <w:i/>
              </w:rPr>
              <w:t xml:space="preserve">Véloroute- voie verte </w:t>
            </w:r>
          </w:p>
        </w:tc>
      </w:tr>
    </w:tbl>
    <w:p>
      <w:pPr>
        <w:pStyle w:val="Normal"/>
        <w:rPr/>
      </w:pPr>
      <w:r>
        <w:rPr/>
      </w:r>
    </w:p>
    <w:tbl>
      <w:tblPr>
        <w:tblStyle w:val="Grilledutableau"/>
        <w:tblW w:w="9062" w:type="dxa"/>
        <w:jc w:val="left"/>
        <w:tblInd w:w="0" w:type="dxa"/>
        <w:tblCellMar>
          <w:top w:w="0" w:type="dxa"/>
          <w:left w:w="108" w:type="dxa"/>
          <w:bottom w:w="0" w:type="dxa"/>
          <w:right w:w="108" w:type="dxa"/>
        </w:tblCellMar>
        <w:tblLook w:firstRow="1" w:noVBand="1" w:lastRow="0" w:firstColumn="1" w:lastColumn="0" w:noHBand="0" w:val="04a0"/>
      </w:tblPr>
      <w:tblGrid>
        <w:gridCol w:w="2262"/>
        <w:gridCol w:w="6799"/>
      </w:tblGrid>
      <w:tr>
        <w:trPr/>
        <w:tc>
          <w:tcPr>
            <w:tcW w:w="9061" w:type="dxa"/>
            <w:gridSpan w:val="2"/>
            <w:tcBorders/>
            <w:shd w:fill="auto" w:val="clear"/>
          </w:tcPr>
          <w:p>
            <w:pPr>
              <w:pStyle w:val="Normal"/>
              <w:spacing w:lineRule="auto" w:line="240" w:before="0" w:after="0"/>
              <w:rPr>
                <w:i/>
                <w:i/>
              </w:rPr>
            </w:pPr>
            <w:r>
              <w:rPr>
                <w:b/>
                <w:i/>
              </w:rPr>
              <w:t>Actions en amorçage</w:t>
            </w:r>
          </w:p>
        </w:tc>
      </w:tr>
      <w:tr>
        <w:trPr/>
        <w:tc>
          <w:tcPr>
            <w:tcW w:w="2262" w:type="dxa"/>
            <w:tcBorders/>
            <w:shd w:fill="auto" w:val="clear"/>
          </w:tcPr>
          <w:p>
            <w:pPr>
              <w:pStyle w:val="Normal"/>
              <w:spacing w:lineRule="auto" w:line="240" w:before="0" w:after="0"/>
              <w:rPr>
                <w:i/>
                <w:i/>
              </w:rPr>
            </w:pPr>
            <w:r>
              <w:rPr>
                <w:i/>
              </w:rPr>
              <w:t>EPCI</w:t>
            </w:r>
          </w:p>
        </w:tc>
        <w:tc>
          <w:tcPr>
            <w:tcW w:w="6799" w:type="dxa"/>
            <w:tcBorders/>
            <w:shd w:fill="auto" w:val="clear"/>
          </w:tcPr>
          <w:p>
            <w:pPr>
              <w:pStyle w:val="ListParagraph"/>
              <w:numPr>
                <w:ilvl w:val="0"/>
                <w:numId w:val="2"/>
              </w:numPr>
              <w:spacing w:lineRule="auto" w:line="240" w:before="0" w:after="0"/>
              <w:contextualSpacing/>
              <w:rPr>
                <w:i/>
                <w:i/>
              </w:rPr>
            </w:pPr>
            <w:r>
              <w:rPr>
                <w:i/>
              </w:rPr>
              <w:t>Plateforme de rénovation énergétique</w:t>
            </w:r>
          </w:p>
        </w:tc>
      </w:tr>
      <w:tr>
        <w:trPr/>
        <w:tc>
          <w:tcPr>
            <w:tcW w:w="2262" w:type="dxa"/>
            <w:tcBorders/>
            <w:shd w:fill="auto" w:val="clear"/>
          </w:tcPr>
          <w:p>
            <w:pPr>
              <w:pStyle w:val="Normal"/>
              <w:spacing w:lineRule="auto" w:line="240" w:before="0" w:after="0"/>
              <w:rPr>
                <w:i/>
                <w:i/>
              </w:rPr>
            </w:pPr>
            <w:r>
              <w:rPr>
                <w:i/>
              </w:rPr>
              <w:t>CC Domme – Villefranche du Périgord</w:t>
            </w:r>
          </w:p>
        </w:tc>
        <w:tc>
          <w:tcPr>
            <w:tcW w:w="6799" w:type="dxa"/>
            <w:tcBorders/>
            <w:shd w:fill="auto" w:val="clear"/>
          </w:tcPr>
          <w:p>
            <w:pPr>
              <w:pStyle w:val="ListParagraph"/>
              <w:numPr>
                <w:ilvl w:val="0"/>
                <w:numId w:val="3"/>
              </w:numPr>
              <w:spacing w:lineRule="auto" w:line="240" w:before="0" w:after="0"/>
              <w:ind w:left="360" w:hanging="40"/>
              <w:contextualSpacing/>
              <w:rPr>
                <w:i/>
                <w:i/>
              </w:rPr>
            </w:pPr>
            <w:r>
              <w:rPr>
                <w:i/>
              </w:rPr>
              <w:t xml:space="preserve">Consolidation des falaises de Domme </w:t>
            </w:r>
          </w:p>
          <w:p>
            <w:pPr>
              <w:pStyle w:val="ListParagraph"/>
              <w:numPr>
                <w:ilvl w:val="0"/>
                <w:numId w:val="3"/>
              </w:numPr>
              <w:spacing w:lineRule="auto" w:line="240" w:before="0" w:after="0"/>
              <w:ind w:left="360" w:hanging="40"/>
              <w:contextualSpacing/>
              <w:rPr>
                <w:i/>
                <w:i/>
              </w:rPr>
            </w:pPr>
            <w:r>
              <w:rPr>
                <w:i/>
              </w:rPr>
              <w:t>Création d’une vélo-route et de boucles supplémentaires vélo-route voie verte</w:t>
            </w:r>
          </w:p>
        </w:tc>
      </w:tr>
      <w:tr>
        <w:trPr/>
        <w:tc>
          <w:tcPr>
            <w:tcW w:w="2262" w:type="dxa"/>
            <w:tcBorders/>
            <w:shd w:fill="auto" w:val="clear"/>
          </w:tcPr>
          <w:p>
            <w:pPr>
              <w:pStyle w:val="Normal"/>
              <w:spacing w:lineRule="auto" w:line="240" w:before="0" w:after="0"/>
              <w:rPr>
                <w:i/>
                <w:i/>
              </w:rPr>
            </w:pPr>
            <w:r>
              <w:rPr>
                <w:i/>
              </w:rPr>
              <w:t>CC Terrassonnais Haut Périgord Noir</w:t>
            </w:r>
          </w:p>
        </w:tc>
        <w:tc>
          <w:tcPr>
            <w:tcW w:w="6799" w:type="dxa"/>
            <w:tcBorders/>
            <w:shd w:fill="auto" w:val="clear"/>
          </w:tcPr>
          <w:p>
            <w:pPr>
              <w:pStyle w:val="ListParagraph"/>
              <w:numPr>
                <w:ilvl w:val="0"/>
                <w:numId w:val="3"/>
              </w:numPr>
              <w:spacing w:lineRule="auto" w:line="240" w:before="0" w:after="0"/>
              <w:ind w:left="360" w:hanging="40"/>
              <w:contextualSpacing/>
              <w:rPr>
                <w:i/>
                <w:i/>
              </w:rPr>
            </w:pPr>
            <w:r>
              <w:rPr>
                <w:i/>
              </w:rPr>
              <w:t>Acquisition d’un bâtiment pour les services techniques avec aménagement de toiture photovoltaïque à Hautefort</w:t>
            </w:r>
          </w:p>
          <w:p>
            <w:pPr>
              <w:pStyle w:val="ListParagraph"/>
              <w:numPr>
                <w:ilvl w:val="0"/>
                <w:numId w:val="3"/>
              </w:numPr>
              <w:spacing w:lineRule="auto" w:line="240" w:before="0" w:after="0"/>
              <w:ind w:left="360" w:hanging="40"/>
              <w:contextualSpacing/>
              <w:rPr>
                <w:i/>
                <w:i/>
              </w:rPr>
            </w:pPr>
            <w:r>
              <w:rPr>
                <w:i/>
              </w:rPr>
              <w:t>Programme Alimentaire Territorial</w:t>
            </w:r>
          </w:p>
          <w:p>
            <w:pPr>
              <w:pStyle w:val="ListParagraph"/>
              <w:numPr>
                <w:ilvl w:val="0"/>
                <w:numId w:val="3"/>
              </w:numPr>
              <w:spacing w:lineRule="auto" w:line="240" w:before="0" w:after="0"/>
              <w:ind w:left="360" w:hanging="40"/>
              <w:contextualSpacing/>
              <w:rPr>
                <w:i/>
                <w:i/>
              </w:rPr>
            </w:pPr>
            <w:r>
              <w:rPr>
                <w:i/>
              </w:rPr>
              <w:t>Véloroute- voie verte</w:t>
            </w:r>
          </w:p>
          <w:p>
            <w:pPr>
              <w:pStyle w:val="ListParagraph"/>
              <w:numPr>
                <w:ilvl w:val="0"/>
                <w:numId w:val="3"/>
              </w:numPr>
              <w:spacing w:lineRule="auto" w:line="240" w:before="0" w:after="0"/>
              <w:ind w:left="360" w:hanging="40"/>
              <w:contextualSpacing/>
              <w:rPr>
                <w:i/>
                <w:i/>
              </w:rPr>
            </w:pPr>
            <w:r>
              <w:rPr>
                <w:i/>
              </w:rPr>
              <w:t>Accompagner la transition des activités économiques vers une économie durable</w:t>
            </w:r>
          </w:p>
          <w:p>
            <w:pPr>
              <w:pStyle w:val="ListParagraph"/>
              <w:numPr>
                <w:ilvl w:val="0"/>
                <w:numId w:val="3"/>
              </w:numPr>
              <w:spacing w:lineRule="auto" w:line="240" w:before="0" w:after="0"/>
              <w:ind w:left="360" w:hanging="40"/>
              <w:contextualSpacing/>
              <w:rPr>
                <w:i/>
                <w:i/>
              </w:rPr>
            </w:pPr>
            <w:r>
              <w:rPr>
                <w:i/>
              </w:rPr>
              <w:t>Développer les énergies renouvelables</w:t>
            </w:r>
          </w:p>
        </w:tc>
      </w:tr>
      <w:tr>
        <w:trPr/>
        <w:tc>
          <w:tcPr>
            <w:tcW w:w="2262" w:type="dxa"/>
            <w:tcBorders/>
            <w:shd w:fill="auto" w:val="clear"/>
          </w:tcPr>
          <w:p>
            <w:pPr>
              <w:pStyle w:val="Normal"/>
              <w:spacing w:lineRule="auto" w:line="240" w:before="0" w:after="0"/>
              <w:rPr>
                <w:i/>
                <w:i/>
              </w:rPr>
            </w:pPr>
            <w:r>
              <w:rPr>
                <w:i/>
              </w:rPr>
              <w:t>CC Vallée Dordogne Forêt Bessède</w:t>
            </w:r>
          </w:p>
        </w:tc>
        <w:tc>
          <w:tcPr>
            <w:tcW w:w="6799" w:type="dxa"/>
            <w:tcBorders/>
            <w:shd w:fill="auto" w:val="clear"/>
          </w:tcPr>
          <w:p>
            <w:pPr>
              <w:pStyle w:val="ListParagraph"/>
              <w:numPr>
                <w:ilvl w:val="0"/>
                <w:numId w:val="3"/>
              </w:numPr>
              <w:spacing w:lineRule="auto" w:line="240" w:before="0" w:after="0"/>
              <w:ind w:left="360" w:hanging="40"/>
              <w:contextualSpacing/>
              <w:rPr>
                <w:i/>
                <w:i/>
              </w:rPr>
            </w:pPr>
            <w:r>
              <w:rPr>
                <w:i/>
              </w:rPr>
              <w:t>Véloroute- voie verte de la vallée de la Dordogne</w:t>
            </w:r>
          </w:p>
        </w:tc>
      </w:tr>
      <w:tr>
        <w:trPr/>
        <w:tc>
          <w:tcPr>
            <w:tcW w:w="2262" w:type="dxa"/>
            <w:tcBorders/>
            <w:shd w:fill="auto" w:val="clear"/>
          </w:tcPr>
          <w:p>
            <w:pPr>
              <w:pStyle w:val="Normal"/>
              <w:spacing w:lineRule="auto" w:line="240" w:before="0" w:after="0"/>
              <w:rPr>
                <w:i/>
                <w:i/>
              </w:rPr>
            </w:pPr>
            <w:r>
              <w:rPr>
                <w:i/>
              </w:rPr>
              <w:t>CC Vallée de l’Homme</w:t>
            </w:r>
          </w:p>
        </w:tc>
        <w:tc>
          <w:tcPr>
            <w:tcW w:w="6799" w:type="dxa"/>
            <w:tcBorders/>
            <w:shd w:fill="auto" w:val="clear"/>
          </w:tcPr>
          <w:p>
            <w:pPr>
              <w:pStyle w:val="ListParagraph"/>
              <w:numPr>
                <w:ilvl w:val="0"/>
                <w:numId w:val="3"/>
              </w:numPr>
              <w:spacing w:lineRule="auto" w:line="240" w:before="0" w:after="0"/>
              <w:ind w:left="360" w:hanging="40"/>
              <w:contextualSpacing/>
              <w:rPr>
                <w:i/>
                <w:i/>
              </w:rPr>
            </w:pPr>
            <w:r>
              <w:rPr>
                <w:i/>
              </w:rPr>
              <w:t>Définition d’une politique vélo</w:t>
            </w:r>
          </w:p>
          <w:p>
            <w:pPr>
              <w:pStyle w:val="ListParagraph"/>
              <w:numPr>
                <w:ilvl w:val="0"/>
                <w:numId w:val="3"/>
              </w:numPr>
              <w:spacing w:lineRule="auto" w:line="240" w:before="0" w:after="0"/>
              <w:ind w:left="360" w:hanging="40"/>
              <w:contextualSpacing/>
              <w:rPr>
                <w:i/>
                <w:i/>
              </w:rPr>
            </w:pPr>
            <w:r>
              <w:rPr>
                <w:i/>
              </w:rPr>
              <w:t>Atlas de la biodiversité</w:t>
            </w:r>
          </w:p>
          <w:p>
            <w:pPr>
              <w:pStyle w:val="ListParagraph"/>
              <w:numPr>
                <w:ilvl w:val="0"/>
                <w:numId w:val="3"/>
              </w:numPr>
              <w:spacing w:lineRule="auto" w:line="240" w:before="0" w:after="0"/>
              <w:ind w:left="360" w:hanging="40"/>
              <w:contextualSpacing/>
              <w:rPr>
                <w:i/>
                <w:i/>
              </w:rPr>
            </w:pPr>
            <w:r>
              <w:rPr>
                <w:i/>
              </w:rPr>
              <w:t>Etude du potentiel hydroélectrique du territoire et production hydroélectrique avec hydroliennes</w:t>
            </w:r>
          </w:p>
          <w:p>
            <w:pPr>
              <w:pStyle w:val="ListParagraph"/>
              <w:numPr>
                <w:ilvl w:val="0"/>
                <w:numId w:val="3"/>
              </w:numPr>
              <w:spacing w:lineRule="auto" w:line="240" w:before="0" w:after="0"/>
              <w:ind w:left="360" w:hanging="40"/>
              <w:contextualSpacing/>
              <w:rPr>
                <w:i/>
                <w:i/>
              </w:rPr>
            </w:pPr>
            <w:r>
              <w:rPr>
                <w:i/>
              </w:rPr>
              <w:t>Gravière de Saint Chamassy (programme LIFE)</w:t>
            </w:r>
          </w:p>
        </w:tc>
      </w:tr>
      <w:tr>
        <w:trPr/>
        <w:tc>
          <w:tcPr>
            <w:tcW w:w="2262" w:type="dxa"/>
            <w:tcBorders/>
            <w:shd w:fill="auto" w:val="clear"/>
          </w:tcPr>
          <w:p>
            <w:pPr>
              <w:pStyle w:val="Normal"/>
              <w:spacing w:lineRule="auto" w:line="240" w:before="0" w:after="0"/>
              <w:rPr>
                <w:i/>
                <w:i/>
              </w:rPr>
            </w:pPr>
            <w:r>
              <w:rPr>
                <w:i/>
              </w:rPr>
              <w:t>Pays du Périgord Noir</w:t>
            </w:r>
          </w:p>
        </w:tc>
        <w:tc>
          <w:tcPr>
            <w:tcW w:w="6799" w:type="dxa"/>
            <w:tcBorders/>
            <w:shd w:fill="auto" w:val="clear"/>
          </w:tcPr>
          <w:p>
            <w:pPr>
              <w:pStyle w:val="ListParagraph"/>
              <w:numPr>
                <w:ilvl w:val="0"/>
                <w:numId w:val="3"/>
              </w:numPr>
              <w:spacing w:lineRule="auto" w:line="240" w:before="0" w:after="0"/>
              <w:ind w:left="360" w:hanging="40"/>
              <w:contextualSpacing/>
              <w:rPr>
                <w:i/>
                <w:i/>
              </w:rPr>
            </w:pPr>
            <w:r>
              <w:rPr>
                <w:i/>
              </w:rPr>
              <w:t>Etude mobilités (pratiques et besoins socio- économiques)</w:t>
            </w:r>
          </w:p>
        </w:tc>
      </w:tr>
    </w:tbl>
    <w:p>
      <w:pPr>
        <w:pStyle w:val="Normal"/>
        <w:rPr/>
      </w:pPr>
      <w:r>
        <w:rPr/>
      </w:r>
    </w:p>
    <w:p>
      <w:pPr>
        <w:pStyle w:val="Normal"/>
        <w:rPr/>
      </w:pPr>
      <w:r>
        <w:rPr/>
        <w:t>* éléments issus des fiches « socle d’indicateurs à l’appui de l’état des lieux écologique initial » - document du 23 juin 2021</w:t>
      </w:r>
    </w:p>
    <w:p>
      <w:pPr>
        <w:pStyle w:val="Normal"/>
        <w:spacing w:lineRule="auto" w:line="259" w:before="0" w:after="160"/>
        <w:jc w:val="left"/>
        <w:rPr/>
      </w:pPr>
      <w:r>
        <w:rPr/>
      </w:r>
      <w:r>
        <w:br w:type="page"/>
      </w:r>
    </w:p>
    <w:p>
      <w:pPr>
        <w:pStyle w:val="Normal"/>
        <w:pBdr>
          <w:top w:val="single" w:sz="4" w:space="1" w:color="000000"/>
          <w:left w:val="single" w:sz="4" w:space="4" w:color="000000"/>
          <w:bottom w:val="single" w:sz="4" w:space="1" w:color="000000"/>
          <w:right w:val="single" w:sz="4" w:space="4" w:color="000000"/>
        </w:pBdr>
        <w:shd w:val="clear" w:color="auto" w:fill="D9D9D9" w:themeFill="background1" w:themeFillShade="d9"/>
        <w:jc w:val="center"/>
        <w:rPr>
          <w:b/>
          <w:b/>
        </w:rPr>
      </w:pPr>
      <w:r>
        <w:rPr>
          <w:b/>
        </w:rPr>
        <w:t>Orientation stratégique II :</w:t>
        <w:br/>
        <w:t>Soutenir le développement de l’économie productive du Périgord Noir</w:t>
      </w:r>
    </w:p>
    <w:p>
      <w:pPr>
        <w:pStyle w:val="Normal"/>
        <w:rPr/>
      </w:pPr>
      <w:r>
        <w:rPr/>
      </w:r>
    </w:p>
    <w:tbl>
      <w:tblPr>
        <w:tblStyle w:val="Grilledutableau"/>
        <w:tblW w:w="9062" w:type="dxa"/>
        <w:jc w:val="left"/>
        <w:tblInd w:w="0" w:type="dxa"/>
        <w:tblCellMar>
          <w:top w:w="0" w:type="dxa"/>
          <w:left w:w="108" w:type="dxa"/>
          <w:bottom w:w="0" w:type="dxa"/>
          <w:right w:w="108" w:type="dxa"/>
        </w:tblCellMar>
        <w:tblLook w:firstRow="1" w:noVBand="1" w:lastRow="0" w:firstColumn="1" w:lastColumn="0" w:noHBand="0" w:val="04a0"/>
      </w:tblPr>
      <w:tblGrid>
        <w:gridCol w:w="9062"/>
      </w:tblGrid>
      <w:tr>
        <w:trPr/>
        <w:tc>
          <w:tcPr>
            <w:tcW w:w="9062" w:type="dxa"/>
            <w:tcBorders/>
            <w:shd w:fill="auto" w:val="clear"/>
          </w:tcPr>
          <w:p>
            <w:pPr>
              <w:pStyle w:val="Normal"/>
              <w:spacing w:lineRule="auto" w:line="240" w:before="0" w:after="0"/>
              <w:rPr>
                <w:b/>
                <w:b/>
              </w:rPr>
            </w:pPr>
            <w:r>
              <w:rPr>
                <w:b/>
              </w:rPr>
              <w:t>Contexte territorial</w:t>
            </w:r>
          </w:p>
          <w:p>
            <w:pPr>
              <w:pStyle w:val="Normal"/>
              <w:spacing w:lineRule="auto" w:line="240" w:before="0" w:after="0"/>
              <w:rPr/>
            </w:pPr>
            <w:r>
              <w:rPr/>
            </w:r>
          </w:p>
          <w:p>
            <w:pPr>
              <w:pStyle w:val="Normal"/>
              <w:spacing w:lineRule="auto" w:line="240" w:before="0" w:after="0"/>
              <w:rPr/>
            </w:pPr>
            <w:r>
              <w:rPr/>
              <w:t>La partie sud du Périgord Noir est caractérisée par une économie à dominante présentielle alors que la partie nord du territoire dispose d’une économie plus diversifiée, mais sans spécialisation remarquable.</w:t>
            </w:r>
          </w:p>
          <w:p>
            <w:pPr>
              <w:pStyle w:val="Normal"/>
              <w:spacing w:lineRule="auto" w:line="240" w:before="0" w:after="0"/>
              <w:rPr/>
            </w:pPr>
            <w:r>
              <w:rPr/>
              <w:t>Dans l’analyse menée début 2019 par le cabinet OP Conseil, a été mis en avant un modèle de développement de type « touristique » pour le territoire du Périgord Noir. Ce modèle de développement - très spécialisé et donc dépendant d’un secteur de l’économie - est le résultat de profondes mutations : affaiblissement continu depuis 40 ans des forces productives concurrentielles (industrie et agriculture) et montée en puissance du levier touristique dans le processus de captation de richesses. Cette spécialisation est porteuse de risque en cas de retournement de l’activité touristique (cf crise covid 19) mais aussi de difficultés sociales (emplois peu qualifiés et saisonniers).</w:t>
            </w:r>
          </w:p>
        </w:tc>
      </w:tr>
    </w:tbl>
    <w:p>
      <w:pPr>
        <w:pStyle w:val="Normal"/>
        <w:rPr/>
      </w:pPr>
      <w:r>
        <w:rPr/>
      </w:r>
    </w:p>
    <w:tbl>
      <w:tblPr>
        <w:tblStyle w:val="Grilledutableau"/>
        <w:tblW w:w="9062" w:type="dxa"/>
        <w:jc w:val="left"/>
        <w:tblInd w:w="0" w:type="dxa"/>
        <w:tblCellMar>
          <w:top w:w="0" w:type="dxa"/>
          <w:left w:w="108" w:type="dxa"/>
          <w:bottom w:w="0" w:type="dxa"/>
          <w:right w:w="108" w:type="dxa"/>
        </w:tblCellMar>
        <w:tblLook w:firstRow="1" w:noVBand="1" w:lastRow="0" w:firstColumn="1" w:lastColumn="0" w:noHBand="0" w:val="04a0"/>
      </w:tblPr>
      <w:tblGrid>
        <w:gridCol w:w="9062"/>
      </w:tblGrid>
      <w:tr>
        <w:trPr/>
        <w:tc>
          <w:tcPr>
            <w:tcW w:w="9062" w:type="dxa"/>
            <w:tcBorders/>
            <w:shd w:fill="auto" w:val="clear"/>
          </w:tcPr>
          <w:p>
            <w:pPr>
              <w:pStyle w:val="Normal"/>
              <w:spacing w:lineRule="auto" w:line="240" w:before="0" w:after="0"/>
              <w:jc w:val="left"/>
              <w:rPr>
                <w:b/>
                <w:b/>
              </w:rPr>
            </w:pPr>
            <w:r>
              <w:rPr>
                <w:b/>
              </w:rPr>
              <w:t>Enjeux et objectifs poursuivis</w:t>
            </w:r>
          </w:p>
          <w:p>
            <w:pPr>
              <w:pStyle w:val="Normal"/>
              <w:spacing w:lineRule="auto" w:line="240" w:before="0" w:after="0"/>
              <w:rPr/>
            </w:pPr>
            <w:r>
              <w:rPr/>
            </w:r>
          </w:p>
          <w:p>
            <w:pPr>
              <w:pStyle w:val="Normal"/>
              <w:spacing w:lineRule="auto" w:line="240" w:before="0" w:after="0"/>
              <w:rPr/>
            </w:pPr>
            <w:r>
              <w:rPr/>
              <w:t>La diversification de l’économie sur l’ensemble du territoire constitue un enjeu essentiel pour le dynamisme de notre territoire, son attractivité et l’amélioration de la situation sociale de ses habitants. L’économie productive, bien que non dominante, est bien présente sur le territoire, mais elle est peu identifiée et peu coordonnée à l’échelle du Périgord Noir, avec 760 établissements regroupant 3 800 emplois (étude Metropolis 2021). Cette atomisation du tissu économique est problématique, dans la mesure où elle contribue à une capacité modérée voire faible d’absorber les mutations et les chocs économiques.</w:t>
            </w:r>
          </w:p>
          <w:p>
            <w:pPr>
              <w:pStyle w:val="Normal"/>
              <w:spacing w:lineRule="auto" w:line="240" w:before="0" w:after="0"/>
              <w:rPr/>
            </w:pPr>
            <w:r>
              <w:rPr/>
            </w:r>
          </w:p>
          <w:p>
            <w:pPr>
              <w:pStyle w:val="Normal"/>
              <w:spacing w:lineRule="auto" w:line="240" w:before="0" w:after="0"/>
              <w:rPr/>
            </w:pPr>
            <w:r>
              <w:rPr/>
              <w:t>Les objectifs poursuivis par le territoire sont les suivants :</w:t>
            </w:r>
          </w:p>
          <w:p>
            <w:pPr>
              <w:pStyle w:val="Normal"/>
              <w:spacing w:lineRule="auto" w:line="240" w:before="0" w:after="0"/>
              <w:rPr/>
            </w:pPr>
            <w:r>
              <w:rPr/>
            </w:r>
          </w:p>
          <w:p>
            <w:pPr>
              <w:pStyle w:val="ListParagraph"/>
              <w:numPr>
                <w:ilvl w:val="0"/>
                <w:numId w:val="4"/>
              </w:numPr>
              <w:spacing w:lineRule="auto" w:line="240" w:before="0" w:after="0"/>
              <w:contextualSpacing/>
              <w:rPr>
                <w:b/>
                <w:b/>
              </w:rPr>
            </w:pPr>
            <w:r>
              <w:rPr>
                <w:b/>
              </w:rPr>
              <w:t>Axe2.1 : Structurer l’écosystème économique local</w:t>
            </w:r>
          </w:p>
          <w:p>
            <w:pPr>
              <w:pStyle w:val="Normal"/>
              <w:spacing w:lineRule="auto" w:line="240" w:before="0" w:after="0"/>
              <w:rPr/>
            </w:pPr>
            <w:r>
              <w:rPr/>
              <w:t>La taille des entreprises industrielles du territoire révèle de faibles effectifs, ce qui se traduit par une certaine fragmentation du tissu économique. Pour être efficace, le territoire doit gagner en structuration de son écosystème économique local, avec la mise en réseaux des entreprises, la coordination des acteurs, la recherche de l’innovation. Cette structuration devra intégrer les dimensions relatives à l’emploi : les besoins en compétences des entreprises et les formations des actifs.</w:t>
            </w:r>
          </w:p>
          <w:p>
            <w:pPr>
              <w:pStyle w:val="Normal"/>
              <w:spacing w:lineRule="auto" w:line="240" w:before="0" w:after="0"/>
              <w:rPr/>
            </w:pPr>
            <w:r>
              <w:rPr/>
            </w:r>
          </w:p>
          <w:p>
            <w:pPr>
              <w:pStyle w:val="ListParagraph"/>
              <w:numPr>
                <w:ilvl w:val="0"/>
                <w:numId w:val="4"/>
              </w:numPr>
              <w:spacing w:lineRule="auto" w:line="240" w:before="0" w:after="0"/>
              <w:contextualSpacing/>
              <w:rPr>
                <w:b/>
                <w:b/>
              </w:rPr>
            </w:pPr>
            <w:r>
              <w:rPr>
                <w:b/>
              </w:rPr>
              <w:t>Axe 2.2 : Consolider les filières de production existantes et favoriser le potentiel de développement de nouvelles filières</w:t>
            </w:r>
          </w:p>
          <w:p>
            <w:pPr>
              <w:pStyle w:val="Normal"/>
              <w:spacing w:lineRule="auto" w:line="240" w:before="0" w:after="0"/>
              <w:rPr/>
            </w:pPr>
            <w:r>
              <w:rPr/>
              <w:t>Les filières existantes qui regroupent le plus grand nombre d’établissements (agro- alimentaire, bois, papeteries, fabrication de produits non métalliques) doivent bénéficier d’une meilleure structuration afin d’être consolidées et développer leurs capacités d’innovation. En parallèle, les entreprises « locomotives », reconnues pour leurs savoirs- faires sont susceptibles de soutenir le développement de filières émergentes ou encore peu représentées sur le territoire par des logiques de collaboration et de coopération économiques.</w:t>
            </w:r>
          </w:p>
          <w:p>
            <w:pPr>
              <w:pStyle w:val="Normal"/>
              <w:spacing w:lineRule="auto" w:line="240" w:before="0" w:after="0"/>
              <w:rPr/>
            </w:pPr>
            <w:r>
              <w:rPr/>
            </w:r>
          </w:p>
          <w:p>
            <w:pPr>
              <w:pStyle w:val="ListParagraph"/>
              <w:numPr>
                <w:ilvl w:val="0"/>
                <w:numId w:val="4"/>
              </w:numPr>
              <w:spacing w:lineRule="auto" w:line="240" w:before="0" w:after="0"/>
              <w:contextualSpacing/>
              <w:rPr>
                <w:b/>
                <w:b/>
              </w:rPr>
            </w:pPr>
            <w:r>
              <w:rPr>
                <w:b/>
              </w:rPr>
              <w:t>Axe 2.3 : Promouvoir le territoire en tant que destination économique</w:t>
            </w:r>
          </w:p>
          <w:p>
            <w:pPr>
              <w:pStyle w:val="Normal"/>
              <w:spacing w:lineRule="auto" w:line="240" w:before="0" w:after="0"/>
              <w:rPr/>
            </w:pPr>
            <w:r>
              <w:rPr/>
              <w:t>L’économie productive est structurée autour des pôles de Sarlat et de Terrasson. Elle bénéficie d’une dynamique entrepreneuriale plus forte sur la Vallée de l’Homme. Afin de contribuer à l’installation des entreprises et à la définition d’une destination économique, les acteurs s’impliquent dans les questions foncières et d’accompagnement des entreprises. La valorisation des entreprises locales doit contribuer au capital d’image économique du territoire, et, dans le même temps, les services recherchés par les entreprises doivent être développés.</w:t>
            </w:r>
          </w:p>
        </w:tc>
      </w:tr>
    </w:tbl>
    <w:p>
      <w:pPr>
        <w:pStyle w:val="Normal"/>
        <w:rPr/>
      </w:pPr>
      <w:r>
        <w:rPr/>
      </w:r>
    </w:p>
    <w:tbl>
      <w:tblPr>
        <w:tblStyle w:val="Grilledutableau"/>
        <w:tblW w:w="9062" w:type="dxa"/>
        <w:jc w:val="left"/>
        <w:tblInd w:w="0" w:type="dxa"/>
        <w:tblCellMar>
          <w:top w:w="0" w:type="dxa"/>
          <w:left w:w="108" w:type="dxa"/>
          <w:bottom w:w="0" w:type="dxa"/>
          <w:right w:w="108" w:type="dxa"/>
        </w:tblCellMar>
        <w:tblLook w:firstRow="1" w:noVBand="1" w:lastRow="0" w:firstColumn="1" w:lastColumn="0" w:noHBand="0" w:val="04a0"/>
      </w:tblPr>
      <w:tblGrid>
        <w:gridCol w:w="3020"/>
        <w:gridCol w:w="3021"/>
        <w:gridCol w:w="3021"/>
      </w:tblGrid>
      <w:tr>
        <w:trPr/>
        <w:tc>
          <w:tcPr>
            <w:tcW w:w="9062" w:type="dxa"/>
            <w:gridSpan w:val="3"/>
            <w:tcBorders/>
            <w:shd w:fill="auto" w:val="clear"/>
          </w:tcPr>
          <w:p>
            <w:pPr>
              <w:pStyle w:val="Normal"/>
              <w:spacing w:lineRule="auto" w:line="240" w:before="0" w:after="0"/>
              <w:rPr/>
            </w:pPr>
            <w:r>
              <w:rPr>
                <w:b/>
              </w:rPr>
              <w:t>Objectifs opérationnels et indicateurs de suivi et de résultat</w:t>
            </w:r>
          </w:p>
        </w:tc>
      </w:tr>
      <w:tr>
        <w:trPr>
          <w:trHeight w:val="42" w:hRule="atLeast"/>
        </w:trPr>
        <w:tc>
          <w:tcPr>
            <w:tcW w:w="3020" w:type="dxa"/>
            <w:tcBorders/>
            <w:shd w:fill="auto" w:val="clear"/>
          </w:tcPr>
          <w:p>
            <w:pPr>
              <w:pStyle w:val="Normal"/>
              <w:spacing w:lineRule="auto" w:line="240" w:before="0" w:after="0"/>
              <w:jc w:val="center"/>
              <w:rPr>
                <w:b/>
                <w:b/>
              </w:rPr>
            </w:pPr>
            <w:r>
              <w:rPr>
                <w:b/>
              </w:rPr>
              <w:t>Objectifs</w:t>
            </w:r>
          </w:p>
        </w:tc>
        <w:tc>
          <w:tcPr>
            <w:tcW w:w="3021" w:type="dxa"/>
            <w:tcBorders/>
            <w:shd w:fill="auto" w:val="clear"/>
          </w:tcPr>
          <w:p>
            <w:pPr>
              <w:pStyle w:val="Normal"/>
              <w:spacing w:lineRule="auto" w:line="240" w:before="0" w:after="0"/>
              <w:jc w:val="center"/>
              <w:rPr>
                <w:b/>
                <w:b/>
              </w:rPr>
            </w:pPr>
            <w:r>
              <w:rPr>
                <w:b/>
              </w:rPr>
              <w:t>Indicateur(s) de suivi</w:t>
            </w:r>
          </w:p>
        </w:tc>
        <w:tc>
          <w:tcPr>
            <w:tcW w:w="3021" w:type="dxa"/>
            <w:tcBorders/>
            <w:shd w:fill="auto" w:val="clear"/>
          </w:tcPr>
          <w:p>
            <w:pPr>
              <w:pStyle w:val="Normal"/>
              <w:spacing w:lineRule="auto" w:line="240" w:before="0" w:after="0"/>
              <w:jc w:val="center"/>
              <w:rPr>
                <w:b/>
                <w:b/>
              </w:rPr>
            </w:pPr>
            <w:r>
              <w:rPr>
                <w:b/>
              </w:rPr>
              <w:t>Indicateur(s) de résultat</w:t>
            </w:r>
          </w:p>
        </w:tc>
      </w:tr>
      <w:tr>
        <w:trPr>
          <w:trHeight w:val="38" w:hRule="atLeast"/>
        </w:trPr>
        <w:tc>
          <w:tcPr>
            <w:tcW w:w="3020" w:type="dxa"/>
            <w:tcBorders/>
            <w:shd w:fill="auto" w:val="clear"/>
          </w:tcPr>
          <w:p>
            <w:pPr>
              <w:pStyle w:val="Normal"/>
              <w:spacing w:lineRule="auto" w:line="240" w:before="0" w:after="0"/>
              <w:rPr/>
            </w:pPr>
            <w:r>
              <w:rPr/>
              <w:t>Elaborer une stratégie collective de développement économique à l’échelle du Périgord Noir</w:t>
            </w:r>
          </w:p>
        </w:tc>
        <w:tc>
          <w:tcPr>
            <w:tcW w:w="3021" w:type="dxa"/>
            <w:tcBorders/>
            <w:shd w:fill="auto" w:val="clear"/>
          </w:tcPr>
          <w:p>
            <w:pPr>
              <w:pStyle w:val="ListParagraph"/>
              <w:numPr>
                <w:ilvl w:val="0"/>
                <w:numId w:val="5"/>
              </w:numPr>
              <w:spacing w:lineRule="auto" w:line="240" w:before="0" w:after="0"/>
              <w:contextualSpacing/>
              <w:rPr/>
            </w:pPr>
            <w:r>
              <w:rPr/>
              <w:t>Implication des acteurs (entreprises, institutions, collectivités)</w:t>
            </w:r>
          </w:p>
        </w:tc>
        <w:tc>
          <w:tcPr>
            <w:tcW w:w="3021" w:type="dxa"/>
            <w:tcBorders/>
            <w:shd w:fill="auto" w:val="clear"/>
          </w:tcPr>
          <w:p>
            <w:pPr>
              <w:pStyle w:val="ListParagraph"/>
              <w:numPr>
                <w:ilvl w:val="0"/>
                <w:numId w:val="5"/>
              </w:numPr>
              <w:spacing w:lineRule="auto" w:line="240" w:before="0" w:after="0"/>
              <w:contextualSpacing/>
              <w:rPr/>
            </w:pPr>
            <w:r>
              <w:rPr/>
              <w:t>Schéma d’accueil et d’attractivité</w:t>
            </w:r>
          </w:p>
          <w:p>
            <w:pPr>
              <w:pStyle w:val="ListParagraph"/>
              <w:numPr>
                <w:ilvl w:val="0"/>
                <w:numId w:val="5"/>
              </w:numPr>
              <w:spacing w:lineRule="auto" w:line="240" w:before="0" w:after="0"/>
              <w:contextualSpacing/>
              <w:rPr/>
            </w:pPr>
            <w:r>
              <w:rPr/>
              <w:t>Feuille de route compétences</w:t>
            </w:r>
          </w:p>
        </w:tc>
      </w:tr>
      <w:tr>
        <w:trPr>
          <w:trHeight w:val="38" w:hRule="atLeast"/>
        </w:trPr>
        <w:tc>
          <w:tcPr>
            <w:tcW w:w="3020" w:type="dxa"/>
            <w:tcBorders/>
            <w:shd w:fill="auto" w:val="clear"/>
          </w:tcPr>
          <w:p>
            <w:pPr>
              <w:pStyle w:val="Normal"/>
              <w:spacing w:lineRule="auto" w:line="240" w:before="0" w:after="0"/>
              <w:rPr/>
            </w:pPr>
            <w:r>
              <w:rPr/>
              <w:t>Traiter la question foncière</w:t>
            </w:r>
          </w:p>
        </w:tc>
        <w:tc>
          <w:tcPr>
            <w:tcW w:w="3021" w:type="dxa"/>
            <w:tcBorders/>
            <w:shd w:fill="auto" w:val="clear"/>
          </w:tcPr>
          <w:p>
            <w:pPr>
              <w:pStyle w:val="ListParagraph"/>
              <w:numPr>
                <w:ilvl w:val="0"/>
                <w:numId w:val="5"/>
              </w:numPr>
              <w:spacing w:lineRule="auto" w:line="240" w:before="0" w:after="0"/>
              <w:contextualSpacing/>
              <w:rPr/>
            </w:pPr>
            <w:r>
              <w:rPr/>
              <w:t>Démarches d’urbanisme des EPCI</w:t>
            </w:r>
          </w:p>
          <w:p>
            <w:pPr>
              <w:pStyle w:val="ListParagraph"/>
              <w:numPr>
                <w:ilvl w:val="0"/>
                <w:numId w:val="5"/>
              </w:numPr>
              <w:spacing w:lineRule="auto" w:line="240" w:before="0" w:after="0"/>
              <w:contextualSpacing/>
              <w:rPr/>
            </w:pPr>
            <w:r>
              <w:rPr/>
              <w:t>Optimisation des possibilités foncières ( évolution du foncier économique à l’échelle du CRTE et par EPCI, réhabilitation des friches)</w:t>
            </w:r>
          </w:p>
        </w:tc>
        <w:tc>
          <w:tcPr>
            <w:tcW w:w="3021" w:type="dxa"/>
            <w:tcBorders/>
            <w:shd w:fill="auto" w:val="clear"/>
          </w:tcPr>
          <w:p>
            <w:pPr>
              <w:pStyle w:val="ListParagraph"/>
              <w:numPr>
                <w:ilvl w:val="0"/>
                <w:numId w:val="5"/>
              </w:numPr>
              <w:spacing w:lineRule="auto" w:line="240" w:before="0" w:after="0"/>
              <w:contextualSpacing/>
              <w:rPr/>
            </w:pPr>
            <w:r>
              <w:rPr/>
              <w:t>Bourse des locaux vacants à vocation économique</w:t>
            </w:r>
          </w:p>
          <w:p>
            <w:pPr>
              <w:pStyle w:val="ListParagraph"/>
              <w:numPr>
                <w:ilvl w:val="0"/>
                <w:numId w:val="5"/>
              </w:numPr>
              <w:spacing w:lineRule="auto" w:line="240" w:before="0" w:after="0"/>
              <w:contextualSpacing/>
              <w:rPr/>
            </w:pPr>
            <w:r>
              <w:rPr/>
              <w:t>Création / aménagement / extension de ZAE (nombre, surface)</w:t>
            </w:r>
          </w:p>
          <w:p>
            <w:pPr>
              <w:pStyle w:val="ListParagraph"/>
              <w:numPr>
                <w:ilvl w:val="0"/>
                <w:numId w:val="5"/>
              </w:numPr>
              <w:spacing w:lineRule="auto" w:line="240" w:before="0" w:after="0"/>
              <w:contextualSpacing/>
              <w:rPr/>
            </w:pPr>
            <w:r>
              <w:rPr/>
              <w:t>Projets d’implantation et de développement d’entreprises (nombre, surface, emplois correspondants)</w:t>
            </w:r>
          </w:p>
        </w:tc>
      </w:tr>
      <w:tr>
        <w:trPr>
          <w:trHeight w:val="38" w:hRule="atLeast"/>
        </w:trPr>
        <w:tc>
          <w:tcPr>
            <w:tcW w:w="3020" w:type="dxa"/>
            <w:tcBorders/>
            <w:shd w:fill="auto" w:val="clear"/>
          </w:tcPr>
          <w:p>
            <w:pPr>
              <w:pStyle w:val="Normal"/>
              <w:spacing w:lineRule="auto" w:line="240" w:before="0" w:after="0"/>
              <w:rPr/>
            </w:pPr>
            <w:r>
              <w:rPr/>
              <w:t>Soutenir l’essor des filières</w:t>
            </w:r>
          </w:p>
        </w:tc>
        <w:tc>
          <w:tcPr>
            <w:tcW w:w="3021" w:type="dxa"/>
            <w:tcBorders/>
            <w:shd w:fill="auto" w:val="clear"/>
          </w:tcPr>
          <w:p>
            <w:pPr>
              <w:pStyle w:val="ListParagraph"/>
              <w:numPr>
                <w:ilvl w:val="0"/>
                <w:numId w:val="5"/>
              </w:numPr>
              <w:spacing w:lineRule="auto" w:line="240" w:before="0" w:after="0"/>
              <w:contextualSpacing/>
              <w:rPr/>
            </w:pPr>
            <w:r>
              <w:rPr/>
              <w:t>Démarches collectives engagées pour la structuration des filières</w:t>
            </w:r>
          </w:p>
        </w:tc>
        <w:tc>
          <w:tcPr>
            <w:tcW w:w="3021" w:type="dxa"/>
            <w:tcBorders/>
            <w:shd w:fill="auto" w:val="clear"/>
          </w:tcPr>
          <w:p>
            <w:pPr>
              <w:pStyle w:val="ListParagraph"/>
              <w:numPr>
                <w:ilvl w:val="0"/>
                <w:numId w:val="5"/>
              </w:numPr>
              <w:spacing w:lineRule="auto" w:line="240" w:before="0" w:after="0"/>
              <w:contextualSpacing/>
              <w:rPr/>
            </w:pPr>
            <w:r>
              <w:rPr/>
              <w:t>Projets d’investissement relatifs aux filières existantes et aux filières en développement (nombre et volume d’investissement)</w:t>
            </w:r>
          </w:p>
          <w:p>
            <w:pPr>
              <w:pStyle w:val="ListParagraph"/>
              <w:numPr>
                <w:ilvl w:val="0"/>
                <w:numId w:val="5"/>
              </w:numPr>
              <w:spacing w:lineRule="auto" w:line="240" w:before="0" w:after="0"/>
              <w:contextualSpacing/>
              <w:rPr/>
            </w:pPr>
            <w:r>
              <w:rPr/>
              <w:t>Projets innovants (nombre et volume d’investissement)</w:t>
            </w:r>
          </w:p>
        </w:tc>
      </w:tr>
      <w:tr>
        <w:trPr>
          <w:trHeight w:val="38" w:hRule="atLeast"/>
        </w:trPr>
        <w:tc>
          <w:tcPr>
            <w:tcW w:w="3020" w:type="dxa"/>
            <w:tcBorders/>
            <w:shd w:fill="auto" w:val="clear"/>
          </w:tcPr>
          <w:p>
            <w:pPr>
              <w:pStyle w:val="Normal"/>
              <w:spacing w:lineRule="auto" w:line="240" w:before="0" w:after="0"/>
              <w:rPr/>
            </w:pPr>
            <w:r>
              <w:rPr/>
              <w:t>Valoriser l’image économique du territoire</w:t>
            </w:r>
          </w:p>
        </w:tc>
        <w:tc>
          <w:tcPr>
            <w:tcW w:w="3021" w:type="dxa"/>
            <w:tcBorders/>
            <w:shd w:fill="auto" w:val="clear"/>
          </w:tcPr>
          <w:p>
            <w:pPr>
              <w:pStyle w:val="ListParagraph"/>
              <w:numPr>
                <w:ilvl w:val="0"/>
                <w:numId w:val="5"/>
              </w:numPr>
              <w:spacing w:lineRule="auto" w:line="240" w:before="0" w:after="0"/>
              <w:contextualSpacing/>
              <w:rPr/>
            </w:pPr>
            <w:r>
              <w:rPr/>
              <w:t>Sensibilisation et engagement des acteurs dans la promotion d’une destination économique</w:t>
            </w:r>
          </w:p>
        </w:tc>
        <w:tc>
          <w:tcPr>
            <w:tcW w:w="3021" w:type="dxa"/>
            <w:tcBorders/>
            <w:shd w:fill="auto" w:val="clear"/>
          </w:tcPr>
          <w:p>
            <w:pPr>
              <w:pStyle w:val="ListParagraph"/>
              <w:numPr>
                <w:ilvl w:val="0"/>
                <w:numId w:val="5"/>
              </w:numPr>
              <w:spacing w:lineRule="auto" w:line="240" w:before="0" w:after="0"/>
              <w:contextualSpacing/>
              <w:rPr/>
            </w:pPr>
            <w:r>
              <w:rPr/>
              <w:t>Actions de promotion mises en place (nombre, cible)</w:t>
            </w:r>
          </w:p>
        </w:tc>
      </w:tr>
    </w:tbl>
    <w:p>
      <w:pPr>
        <w:pStyle w:val="Normal"/>
        <w:rPr/>
      </w:pPr>
      <w:r>
        <w:rPr/>
      </w:r>
    </w:p>
    <w:tbl>
      <w:tblPr>
        <w:tblStyle w:val="Grilledutableau"/>
        <w:tblW w:w="9062" w:type="dxa"/>
        <w:jc w:val="left"/>
        <w:tblInd w:w="0" w:type="dxa"/>
        <w:tblCellMar>
          <w:top w:w="0" w:type="dxa"/>
          <w:left w:w="108" w:type="dxa"/>
          <w:bottom w:w="0" w:type="dxa"/>
          <w:right w:w="108" w:type="dxa"/>
        </w:tblCellMar>
        <w:tblLook w:firstRow="1" w:noVBand="1" w:lastRow="0" w:firstColumn="1" w:lastColumn="0" w:noHBand="0" w:val="04a0"/>
      </w:tblPr>
      <w:tblGrid>
        <w:gridCol w:w="2405"/>
        <w:gridCol w:w="6656"/>
      </w:tblGrid>
      <w:tr>
        <w:trPr>
          <w:trHeight w:val="321" w:hRule="atLeast"/>
        </w:trPr>
        <w:tc>
          <w:tcPr>
            <w:tcW w:w="9061" w:type="dxa"/>
            <w:gridSpan w:val="2"/>
            <w:tcBorders/>
            <w:shd w:fill="auto" w:val="clear"/>
          </w:tcPr>
          <w:p>
            <w:pPr>
              <w:pStyle w:val="Normal"/>
              <w:spacing w:lineRule="auto" w:line="240" w:before="0" w:after="0"/>
              <w:rPr/>
            </w:pPr>
            <w:r>
              <w:rPr>
                <w:b/>
              </w:rPr>
              <w:t>Liste des actions prêtes à être engagées</w:t>
            </w:r>
          </w:p>
        </w:tc>
      </w:tr>
      <w:tr>
        <w:trPr>
          <w:trHeight w:val="321" w:hRule="atLeast"/>
        </w:trPr>
        <w:tc>
          <w:tcPr>
            <w:tcW w:w="2405" w:type="dxa"/>
            <w:tcBorders/>
            <w:shd w:fill="auto" w:val="clear"/>
          </w:tcPr>
          <w:p>
            <w:pPr>
              <w:pStyle w:val="Normal"/>
              <w:spacing w:lineRule="auto" w:line="240" w:before="0" w:after="0"/>
              <w:rPr/>
            </w:pPr>
            <w:r>
              <w:rPr/>
              <w:t>Pays du Périgord Noir</w:t>
            </w:r>
          </w:p>
        </w:tc>
        <w:tc>
          <w:tcPr>
            <w:tcW w:w="6656" w:type="dxa"/>
            <w:tcBorders/>
            <w:shd w:fill="auto" w:val="clear"/>
          </w:tcPr>
          <w:p>
            <w:pPr>
              <w:pStyle w:val="ListParagraph"/>
              <w:numPr>
                <w:ilvl w:val="0"/>
                <w:numId w:val="6"/>
              </w:numPr>
              <w:spacing w:lineRule="auto" w:line="240" w:before="0" w:after="0"/>
              <w:contextualSpacing/>
              <w:rPr/>
            </w:pPr>
            <w:r>
              <w:rPr/>
              <w:t>Schéma d’accueil de d’attractivité du Périgord Noir (étude)</w:t>
            </w:r>
          </w:p>
          <w:p>
            <w:pPr>
              <w:pStyle w:val="ListParagraph"/>
              <w:numPr>
                <w:ilvl w:val="0"/>
                <w:numId w:val="6"/>
              </w:numPr>
              <w:spacing w:lineRule="auto" w:line="240" w:before="0" w:after="0"/>
              <w:contextualSpacing/>
              <w:rPr/>
            </w:pPr>
            <w:r>
              <w:rPr/>
              <w:t>Diagnostic des besoins en compétence (étude)</w:t>
            </w:r>
          </w:p>
        </w:tc>
      </w:tr>
      <w:tr>
        <w:trPr>
          <w:trHeight w:val="321" w:hRule="atLeast"/>
        </w:trPr>
        <w:tc>
          <w:tcPr>
            <w:tcW w:w="2405" w:type="dxa"/>
            <w:tcBorders/>
            <w:shd w:fill="auto" w:val="clear"/>
          </w:tcPr>
          <w:p>
            <w:pPr>
              <w:pStyle w:val="Normal"/>
              <w:spacing w:lineRule="auto" w:line="240" w:before="0" w:after="0"/>
              <w:rPr/>
            </w:pPr>
            <w:r>
              <w:rPr/>
              <w:t>CC Domme-Villefranche du Périgord</w:t>
            </w:r>
          </w:p>
        </w:tc>
        <w:tc>
          <w:tcPr>
            <w:tcW w:w="6656" w:type="dxa"/>
            <w:tcBorders/>
            <w:shd w:fill="auto" w:val="clear"/>
          </w:tcPr>
          <w:p>
            <w:pPr>
              <w:pStyle w:val="ListParagraph"/>
              <w:numPr>
                <w:ilvl w:val="0"/>
                <w:numId w:val="6"/>
              </w:numPr>
              <w:spacing w:lineRule="auto" w:line="240" w:before="0" w:after="0"/>
              <w:contextualSpacing/>
              <w:rPr/>
            </w:pPr>
            <w:r>
              <w:rPr/>
              <w:t>Extension de la ZAE de Pech Mercier</w:t>
            </w:r>
          </w:p>
        </w:tc>
      </w:tr>
      <w:tr>
        <w:trPr>
          <w:trHeight w:val="321" w:hRule="atLeast"/>
        </w:trPr>
        <w:tc>
          <w:tcPr>
            <w:tcW w:w="2405" w:type="dxa"/>
            <w:tcBorders/>
            <w:shd w:fill="auto" w:val="clear"/>
          </w:tcPr>
          <w:p>
            <w:pPr>
              <w:pStyle w:val="Normal"/>
              <w:spacing w:lineRule="auto" w:line="240" w:before="0" w:after="0"/>
              <w:rPr/>
            </w:pPr>
            <w:r>
              <w:rPr/>
              <w:t>CC Domme-Villefranche du Périgord</w:t>
            </w:r>
          </w:p>
        </w:tc>
        <w:tc>
          <w:tcPr>
            <w:tcW w:w="6656" w:type="dxa"/>
            <w:tcBorders/>
            <w:shd w:fill="auto" w:val="clear"/>
          </w:tcPr>
          <w:p>
            <w:pPr>
              <w:pStyle w:val="ListParagraph"/>
              <w:numPr>
                <w:ilvl w:val="0"/>
                <w:numId w:val="6"/>
              </w:numPr>
              <w:spacing w:lineRule="auto" w:line="240" w:before="0" w:after="0"/>
              <w:contextualSpacing/>
              <w:rPr/>
            </w:pPr>
            <w:r>
              <w:rPr/>
              <w:t>Soutien aux filières emblématiques</w:t>
            </w:r>
          </w:p>
        </w:tc>
      </w:tr>
      <w:tr>
        <w:trPr>
          <w:trHeight w:val="321" w:hRule="atLeast"/>
        </w:trPr>
        <w:tc>
          <w:tcPr>
            <w:tcW w:w="2405" w:type="dxa"/>
            <w:tcBorders/>
            <w:shd w:fill="auto" w:val="clear"/>
          </w:tcPr>
          <w:p>
            <w:pPr>
              <w:pStyle w:val="Normal"/>
              <w:spacing w:lineRule="auto" w:line="240" w:before="0" w:after="0"/>
              <w:rPr/>
            </w:pPr>
            <w:r>
              <w:rPr/>
              <w:t>CC Sarlat- Périgord Noir</w:t>
            </w:r>
          </w:p>
        </w:tc>
        <w:tc>
          <w:tcPr>
            <w:tcW w:w="6656" w:type="dxa"/>
            <w:tcBorders/>
            <w:shd w:fill="auto" w:val="clear"/>
          </w:tcPr>
          <w:p>
            <w:pPr>
              <w:pStyle w:val="ListParagraph"/>
              <w:numPr>
                <w:ilvl w:val="0"/>
                <w:numId w:val="6"/>
              </w:numPr>
              <w:spacing w:lineRule="auto" w:line="240" w:before="0" w:after="0"/>
              <w:contextualSpacing/>
              <w:rPr/>
            </w:pPr>
            <w:r>
              <w:rPr/>
              <w:t>Requalification du site France Tabac dont projet Sarlatech</w:t>
            </w:r>
          </w:p>
        </w:tc>
      </w:tr>
      <w:tr>
        <w:trPr>
          <w:trHeight w:val="321" w:hRule="atLeast"/>
        </w:trPr>
        <w:tc>
          <w:tcPr>
            <w:tcW w:w="2405" w:type="dxa"/>
            <w:tcBorders/>
            <w:shd w:fill="auto" w:val="clear"/>
          </w:tcPr>
          <w:p>
            <w:pPr>
              <w:pStyle w:val="Normal"/>
              <w:spacing w:lineRule="auto" w:line="240" w:before="0" w:after="0"/>
              <w:rPr/>
            </w:pPr>
            <w:r>
              <w:rPr/>
              <w:t>SIDES</w:t>
            </w:r>
          </w:p>
        </w:tc>
        <w:tc>
          <w:tcPr>
            <w:tcW w:w="6656" w:type="dxa"/>
            <w:tcBorders/>
            <w:shd w:fill="auto" w:val="clear"/>
          </w:tcPr>
          <w:p>
            <w:pPr>
              <w:pStyle w:val="ListParagraph"/>
              <w:numPr>
                <w:ilvl w:val="0"/>
                <w:numId w:val="6"/>
              </w:numPr>
              <w:spacing w:lineRule="auto" w:line="240" w:before="0" w:after="0"/>
              <w:contextualSpacing/>
              <w:rPr/>
            </w:pPr>
            <w:r>
              <w:rPr/>
              <w:t>Création d’un abattoir de volailles grasses</w:t>
            </w:r>
          </w:p>
        </w:tc>
      </w:tr>
    </w:tbl>
    <w:p>
      <w:pPr>
        <w:pStyle w:val="Normal"/>
        <w:rPr/>
      </w:pPr>
      <w:r>
        <w:rPr/>
      </w:r>
    </w:p>
    <w:p>
      <w:pPr>
        <w:pStyle w:val="Normal"/>
        <w:spacing w:lineRule="auto" w:line="259" w:before="0" w:after="160"/>
        <w:jc w:val="left"/>
        <w:rPr/>
      </w:pPr>
      <w:r>
        <w:rPr/>
      </w:r>
      <w:r>
        <w:br w:type="page"/>
      </w:r>
    </w:p>
    <w:p>
      <w:pPr>
        <w:pStyle w:val="Normal"/>
        <w:rPr/>
      </w:pPr>
      <w:r>
        <w:rPr/>
      </w:r>
    </w:p>
    <w:tbl>
      <w:tblPr>
        <w:tblStyle w:val="Grilledutableau"/>
        <w:tblW w:w="9062" w:type="dxa"/>
        <w:jc w:val="left"/>
        <w:tblInd w:w="0" w:type="dxa"/>
        <w:tblCellMar>
          <w:top w:w="0" w:type="dxa"/>
          <w:left w:w="108" w:type="dxa"/>
          <w:bottom w:w="0" w:type="dxa"/>
          <w:right w:w="108" w:type="dxa"/>
        </w:tblCellMar>
        <w:tblLook w:firstRow="1" w:noVBand="1" w:lastRow="0" w:firstColumn="1" w:lastColumn="0" w:noHBand="0" w:val="04a0"/>
      </w:tblPr>
      <w:tblGrid>
        <w:gridCol w:w="2405"/>
        <w:gridCol w:w="6656"/>
      </w:tblGrid>
      <w:tr>
        <w:trPr>
          <w:trHeight w:val="315" w:hRule="atLeast"/>
        </w:trPr>
        <w:tc>
          <w:tcPr>
            <w:tcW w:w="9061" w:type="dxa"/>
            <w:gridSpan w:val="2"/>
            <w:tcBorders/>
            <w:shd w:fill="auto" w:val="clear"/>
          </w:tcPr>
          <w:p>
            <w:pPr>
              <w:pStyle w:val="Normal"/>
              <w:spacing w:lineRule="auto" w:line="240" w:before="0" w:after="0"/>
              <w:rPr>
                <w:b/>
                <w:b/>
                <w:i/>
                <w:i/>
              </w:rPr>
            </w:pPr>
            <w:r>
              <w:rPr>
                <w:b/>
                <w:i/>
              </w:rPr>
              <w:t>Actions en amorçage</w:t>
            </w:r>
          </w:p>
        </w:tc>
      </w:tr>
      <w:tr>
        <w:trPr>
          <w:trHeight w:val="312" w:hRule="atLeast"/>
        </w:trPr>
        <w:tc>
          <w:tcPr>
            <w:tcW w:w="2405" w:type="dxa"/>
            <w:tcBorders/>
            <w:shd w:fill="auto" w:val="clear"/>
          </w:tcPr>
          <w:p>
            <w:pPr>
              <w:pStyle w:val="Normal"/>
              <w:spacing w:lineRule="auto" w:line="240" w:before="0" w:after="0"/>
              <w:rPr>
                <w:i/>
                <w:i/>
              </w:rPr>
            </w:pPr>
            <w:r>
              <w:rPr>
                <w:i/>
              </w:rPr>
              <w:t>SIDES</w:t>
            </w:r>
          </w:p>
        </w:tc>
        <w:tc>
          <w:tcPr>
            <w:tcW w:w="6656" w:type="dxa"/>
            <w:tcBorders/>
            <w:shd w:fill="auto" w:val="clear"/>
          </w:tcPr>
          <w:p>
            <w:pPr>
              <w:pStyle w:val="ListParagraph"/>
              <w:numPr>
                <w:ilvl w:val="0"/>
                <w:numId w:val="5"/>
              </w:numPr>
              <w:spacing w:lineRule="auto" w:line="240" w:before="0" w:after="0"/>
              <w:contextualSpacing/>
              <w:rPr>
                <w:i/>
                <w:i/>
              </w:rPr>
            </w:pPr>
            <w:r>
              <w:rPr>
                <w:i/>
              </w:rPr>
              <w:t>Extension de la ZA de Vialard</w:t>
            </w:r>
          </w:p>
        </w:tc>
      </w:tr>
      <w:tr>
        <w:trPr>
          <w:trHeight w:val="312" w:hRule="atLeast"/>
        </w:trPr>
        <w:tc>
          <w:tcPr>
            <w:tcW w:w="2405" w:type="dxa"/>
            <w:tcBorders/>
            <w:shd w:fill="auto" w:val="clear"/>
          </w:tcPr>
          <w:p>
            <w:pPr>
              <w:pStyle w:val="Normal"/>
              <w:spacing w:lineRule="auto" w:line="240" w:before="0" w:after="0"/>
              <w:rPr>
                <w:i/>
                <w:i/>
              </w:rPr>
            </w:pPr>
            <w:r>
              <w:rPr>
                <w:i/>
              </w:rPr>
              <w:t>CC Vallée Dordogne Forêt Bessède</w:t>
            </w:r>
          </w:p>
        </w:tc>
        <w:tc>
          <w:tcPr>
            <w:tcW w:w="6656" w:type="dxa"/>
            <w:tcBorders/>
            <w:shd w:fill="auto" w:val="clear"/>
          </w:tcPr>
          <w:p>
            <w:pPr>
              <w:pStyle w:val="ListParagraph"/>
              <w:numPr>
                <w:ilvl w:val="0"/>
                <w:numId w:val="5"/>
              </w:numPr>
              <w:spacing w:lineRule="auto" w:line="240" w:before="0" w:after="0"/>
              <w:contextualSpacing/>
              <w:rPr>
                <w:i/>
                <w:i/>
              </w:rPr>
            </w:pPr>
            <w:r>
              <w:rPr>
                <w:i/>
              </w:rPr>
              <w:t>Aménagement de la ZAE Moulin Rouge (Montplaisant)</w:t>
            </w:r>
          </w:p>
          <w:p>
            <w:pPr>
              <w:pStyle w:val="ListParagraph"/>
              <w:numPr>
                <w:ilvl w:val="0"/>
                <w:numId w:val="5"/>
              </w:numPr>
              <w:spacing w:lineRule="auto" w:line="240" w:before="0" w:after="0"/>
              <w:contextualSpacing/>
              <w:rPr>
                <w:i/>
                <w:i/>
              </w:rPr>
            </w:pPr>
            <w:r>
              <w:rPr>
                <w:i/>
              </w:rPr>
              <w:t>Aménagement de la ZAE de la Croix blanche (Meyrals)</w:t>
            </w:r>
          </w:p>
        </w:tc>
      </w:tr>
      <w:tr>
        <w:trPr>
          <w:trHeight w:val="312" w:hRule="atLeast"/>
        </w:trPr>
        <w:tc>
          <w:tcPr>
            <w:tcW w:w="2405" w:type="dxa"/>
            <w:tcBorders/>
            <w:shd w:fill="auto" w:val="clear"/>
          </w:tcPr>
          <w:p>
            <w:pPr>
              <w:pStyle w:val="Normal"/>
              <w:spacing w:lineRule="auto" w:line="240" w:before="0" w:after="0"/>
              <w:rPr>
                <w:i/>
                <w:i/>
              </w:rPr>
            </w:pPr>
            <w:r>
              <w:rPr>
                <w:i/>
              </w:rPr>
              <w:t>CC Vallée de l’Homme</w:t>
            </w:r>
          </w:p>
        </w:tc>
        <w:tc>
          <w:tcPr>
            <w:tcW w:w="6656" w:type="dxa"/>
            <w:tcBorders/>
            <w:shd w:fill="auto" w:val="clear"/>
          </w:tcPr>
          <w:p>
            <w:pPr>
              <w:pStyle w:val="ListParagraph"/>
              <w:numPr>
                <w:ilvl w:val="0"/>
                <w:numId w:val="5"/>
              </w:numPr>
              <w:spacing w:lineRule="auto" w:line="240" w:before="0" w:after="0"/>
              <w:contextualSpacing/>
              <w:rPr>
                <w:i/>
                <w:i/>
              </w:rPr>
            </w:pPr>
            <w:r>
              <w:rPr>
                <w:i/>
              </w:rPr>
              <w:t>Programme de préservation et de pérennisation de l’activité de feuillardier en Vallée de la Vézère</w:t>
            </w:r>
          </w:p>
          <w:p>
            <w:pPr>
              <w:pStyle w:val="ListParagraph"/>
              <w:numPr>
                <w:ilvl w:val="0"/>
                <w:numId w:val="5"/>
              </w:numPr>
              <w:spacing w:lineRule="auto" w:line="240" w:before="0" w:after="0"/>
              <w:contextualSpacing/>
              <w:rPr>
                <w:i/>
                <w:i/>
              </w:rPr>
            </w:pPr>
            <w:r>
              <w:rPr>
                <w:i/>
              </w:rPr>
              <w:t>Aménagement de la ZAE du Bareil (La Chapelle Aubareil</w:t>
            </w:r>
          </w:p>
          <w:p>
            <w:pPr>
              <w:pStyle w:val="ListParagraph"/>
              <w:numPr>
                <w:ilvl w:val="0"/>
                <w:numId w:val="5"/>
              </w:numPr>
              <w:spacing w:lineRule="auto" w:line="240" w:before="0" w:after="0"/>
              <w:contextualSpacing/>
              <w:rPr>
                <w:i/>
                <w:i/>
              </w:rPr>
            </w:pPr>
            <w:r>
              <w:rPr>
                <w:i/>
              </w:rPr>
              <w:t>Accès à la zae franqueville (Montignac)</w:t>
            </w:r>
          </w:p>
        </w:tc>
      </w:tr>
      <w:tr>
        <w:trPr>
          <w:trHeight w:val="312" w:hRule="atLeast"/>
        </w:trPr>
        <w:tc>
          <w:tcPr>
            <w:tcW w:w="2405" w:type="dxa"/>
            <w:tcBorders/>
            <w:shd w:fill="auto" w:val="clear"/>
          </w:tcPr>
          <w:p>
            <w:pPr>
              <w:pStyle w:val="Normal"/>
              <w:spacing w:lineRule="auto" w:line="240" w:before="0" w:after="0"/>
              <w:rPr>
                <w:i/>
                <w:i/>
              </w:rPr>
            </w:pPr>
            <w:r>
              <w:rPr>
                <w:i/>
              </w:rPr>
              <w:t>CC Terrassonnais Haut Périgord Noir</w:t>
            </w:r>
          </w:p>
        </w:tc>
        <w:tc>
          <w:tcPr>
            <w:tcW w:w="6656" w:type="dxa"/>
            <w:tcBorders/>
            <w:shd w:fill="auto" w:val="clear"/>
          </w:tcPr>
          <w:p>
            <w:pPr>
              <w:pStyle w:val="ListParagraph"/>
              <w:numPr>
                <w:ilvl w:val="0"/>
                <w:numId w:val="5"/>
              </w:numPr>
              <w:spacing w:lineRule="auto" w:line="240" w:before="0" w:after="0"/>
              <w:contextualSpacing/>
              <w:rPr>
                <w:i/>
                <w:i/>
              </w:rPr>
            </w:pPr>
            <w:r>
              <w:rPr>
                <w:i/>
              </w:rPr>
              <w:t>Extension du pôle agro- alimentaire La Besse (Thenon)</w:t>
            </w:r>
          </w:p>
          <w:p>
            <w:pPr>
              <w:pStyle w:val="ListParagraph"/>
              <w:numPr>
                <w:ilvl w:val="0"/>
                <w:numId w:val="5"/>
              </w:numPr>
              <w:spacing w:lineRule="auto" w:line="240" w:before="0" w:after="0"/>
              <w:contextualSpacing/>
              <w:rPr>
                <w:i/>
                <w:i/>
              </w:rPr>
            </w:pPr>
            <w:r>
              <w:rPr>
                <w:i/>
              </w:rPr>
              <w:t>Extension du pôle artisanal Bellevue (Thenon)</w:t>
            </w:r>
          </w:p>
          <w:p>
            <w:pPr>
              <w:pStyle w:val="ListParagraph"/>
              <w:numPr>
                <w:ilvl w:val="0"/>
                <w:numId w:val="5"/>
              </w:numPr>
              <w:spacing w:lineRule="auto" w:line="240" w:before="0" w:after="0"/>
              <w:contextualSpacing/>
              <w:rPr>
                <w:i/>
                <w:i/>
              </w:rPr>
            </w:pPr>
            <w:r>
              <w:rPr>
                <w:i/>
              </w:rPr>
              <w:t>Création d’un pôle artisanal (Pazayac)</w:t>
            </w:r>
          </w:p>
          <w:p>
            <w:pPr>
              <w:pStyle w:val="ListParagraph"/>
              <w:numPr>
                <w:ilvl w:val="0"/>
                <w:numId w:val="5"/>
              </w:numPr>
              <w:spacing w:lineRule="auto" w:line="240" w:before="0" w:after="0"/>
              <w:contextualSpacing/>
              <w:rPr>
                <w:i/>
                <w:i/>
              </w:rPr>
            </w:pPr>
            <w:r>
              <w:rPr>
                <w:i/>
              </w:rPr>
              <w:t>Création d’un village d’artisans (Le Lardin Saint Lazare)</w:t>
            </w:r>
          </w:p>
        </w:tc>
      </w:tr>
      <w:tr>
        <w:trPr>
          <w:trHeight w:val="312" w:hRule="atLeast"/>
        </w:trPr>
        <w:tc>
          <w:tcPr>
            <w:tcW w:w="2405" w:type="dxa"/>
            <w:tcBorders/>
            <w:shd w:fill="auto" w:val="clear"/>
          </w:tcPr>
          <w:p>
            <w:pPr>
              <w:pStyle w:val="Normal"/>
              <w:spacing w:lineRule="auto" w:line="240" w:before="0" w:after="0"/>
              <w:rPr>
                <w:i/>
                <w:i/>
              </w:rPr>
            </w:pPr>
            <w:r>
              <w:rPr>
                <w:i/>
              </w:rPr>
              <w:t>Pays du Périgord Noir</w:t>
            </w:r>
          </w:p>
        </w:tc>
        <w:tc>
          <w:tcPr>
            <w:tcW w:w="6656" w:type="dxa"/>
            <w:tcBorders/>
            <w:shd w:fill="auto" w:val="clear"/>
          </w:tcPr>
          <w:p>
            <w:pPr>
              <w:pStyle w:val="ListParagraph"/>
              <w:numPr>
                <w:ilvl w:val="0"/>
                <w:numId w:val="5"/>
              </w:numPr>
              <w:spacing w:lineRule="auto" w:line="240" w:before="0" w:after="0"/>
              <w:contextualSpacing/>
              <w:rPr>
                <w:i/>
                <w:i/>
              </w:rPr>
            </w:pPr>
            <w:r>
              <w:rPr>
                <w:i/>
              </w:rPr>
              <w:t>Etude relative à la structuration de la filière bois</w:t>
            </w:r>
          </w:p>
        </w:tc>
      </w:tr>
    </w:tbl>
    <w:p>
      <w:pPr>
        <w:pStyle w:val="Normal"/>
        <w:rPr/>
      </w:pPr>
      <w:r>
        <w:rPr/>
      </w:r>
    </w:p>
    <w:p>
      <w:pPr>
        <w:pStyle w:val="Normal"/>
        <w:rPr/>
      </w:pPr>
      <w:r>
        <w:rPr/>
      </w:r>
    </w:p>
    <w:p>
      <w:pPr>
        <w:pStyle w:val="Normal"/>
        <w:rPr/>
      </w:pPr>
      <w:r>
        <w:rPr/>
      </w:r>
    </w:p>
    <w:p>
      <w:pPr>
        <w:pStyle w:val="Normal"/>
        <w:spacing w:lineRule="auto" w:line="259" w:before="0" w:after="160"/>
        <w:jc w:val="left"/>
        <w:rPr/>
      </w:pPr>
      <w:r>
        <w:rPr/>
      </w:r>
      <w:r>
        <w:br w:type="page"/>
      </w:r>
    </w:p>
    <w:p>
      <w:pPr>
        <w:pStyle w:val="Normal"/>
        <w:pBdr>
          <w:top w:val="single" w:sz="4" w:space="1" w:color="000000"/>
          <w:left w:val="single" w:sz="4" w:space="4" w:color="000000"/>
          <w:bottom w:val="single" w:sz="4" w:space="1" w:color="000000"/>
          <w:right w:val="single" w:sz="4" w:space="4" w:color="000000"/>
        </w:pBdr>
        <w:shd w:val="clear" w:color="auto" w:fill="D9D9D9" w:themeFill="background1" w:themeFillShade="d9"/>
        <w:jc w:val="center"/>
        <w:rPr>
          <w:b/>
          <w:b/>
        </w:rPr>
      </w:pPr>
      <w:r>
        <w:rPr>
          <w:b/>
        </w:rPr>
        <w:t>Orientation stratégique III :</w:t>
        <w:br/>
        <w:t>Renforcer l’attractivité résidentielle en Périgord Noir et la cohésion du territoire</w:t>
      </w:r>
    </w:p>
    <w:p>
      <w:pPr>
        <w:pStyle w:val="Normal"/>
        <w:rPr/>
      </w:pPr>
      <w:r>
        <w:rPr/>
      </w:r>
    </w:p>
    <w:tbl>
      <w:tblPr>
        <w:tblStyle w:val="Grilledutableau"/>
        <w:tblW w:w="9062" w:type="dxa"/>
        <w:jc w:val="left"/>
        <w:tblInd w:w="0" w:type="dxa"/>
        <w:tblCellMar>
          <w:top w:w="0" w:type="dxa"/>
          <w:left w:w="108" w:type="dxa"/>
          <w:bottom w:w="0" w:type="dxa"/>
          <w:right w:w="108" w:type="dxa"/>
        </w:tblCellMar>
        <w:tblLook w:firstRow="1" w:noVBand="1" w:lastRow="0" w:firstColumn="1" w:lastColumn="0" w:noHBand="0" w:val="04a0"/>
      </w:tblPr>
      <w:tblGrid>
        <w:gridCol w:w="9062"/>
      </w:tblGrid>
      <w:tr>
        <w:trPr/>
        <w:tc>
          <w:tcPr>
            <w:tcW w:w="9062" w:type="dxa"/>
            <w:tcBorders/>
            <w:shd w:fill="auto" w:val="clear"/>
          </w:tcPr>
          <w:p>
            <w:pPr>
              <w:pStyle w:val="Normal"/>
              <w:spacing w:lineRule="auto" w:line="240" w:before="0" w:after="0"/>
              <w:rPr>
                <w:b/>
                <w:b/>
              </w:rPr>
            </w:pPr>
            <w:r>
              <w:rPr>
                <w:b/>
              </w:rPr>
              <w:t>Contexte territorial</w:t>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t>Le Périgord Noir affiche un modèle de développement «résidentiel»</w:t>
            </w:r>
            <w:r>
              <w:rPr>
                <w:rFonts w:cs="Calibri" w:cstheme="minorHAnsi"/>
                <w:b/>
              </w:rPr>
              <w:t xml:space="preserve"> </w:t>
            </w:r>
            <w:r>
              <w:rPr>
                <w:rFonts w:cs="Calibri" w:cstheme="minorHAnsi"/>
              </w:rPr>
              <w:t xml:space="preserve">avec une forte spécialisation « tourisme ». Si ce modèle de développement induit globalement une bonne captation de richesses qui stimule l’économie présentielle (tournée vers la satisfaction des populations résidentes et des touristes), la propension de la population à consommer localement est plutôt médiocre. Ce constat suggère que les centralités du territoire assument difficilement leur fonction de pôle de consommation et ont du mal à rivaliser avec les polarités commerciales externes. </w:t>
            </w:r>
          </w:p>
          <w:p>
            <w:pPr>
              <w:pStyle w:val="Normal"/>
              <w:spacing w:lineRule="auto" w:line="240" w:before="0" w:after="0"/>
              <w:rPr/>
            </w:pPr>
            <w:r>
              <w:rPr>
                <w:rFonts w:cs="Calibri" w:cstheme="minorHAnsi"/>
              </w:rPr>
              <w:t>La population du territoire, après une croissance continue entre 1968 et 2010, connaît une baisse depuis 2010 : l’attractivité résidentielle ne l’emporte plus sur le déficit naturel croissant (vieillissement accentué de la population).</w:t>
            </w:r>
          </w:p>
        </w:tc>
      </w:tr>
    </w:tbl>
    <w:p>
      <w:pPr>
        <w:pStyle w:val="Normal"/>
        <w:rPr/>
      </w:pPr>
      <w:r>
        <w:rPr/>
      </w:r>
    </w:p>
    <w:tbl>
      <w:tblPr>
        <w:tblStyle w:val="Grilledutableau"/>
        <w:tblW w:w="9062" w:type="dxa"/>
        <w:jc w:val="left"/>
        <w:tblInd w:w="0" w:type="dxa"/>
        <w:tblCellMar>
          <w:top w:w="0" w:type="dxa"/>
          <w:left w:w="108" w:type="dxa"/>
          <w:bottom w:w="0" w:type="dxa"/>
          <w:right w:w="108" w:type="dxa"/>
        </w:tblCellMar>
        <w:tblLook w:firstRow="1" w:noVBand="1" w:lastRow="0" w:firstColumn="1" w:lastColumn="0" w:noHBand="0" w:val="04a0"/>
      </w:tblPr>
      <w:tblGrid>
        <w:gridCol w:w="9062"/>
      </w:tblGrid>
      <w:tr>
        <w:trPr/>
        <w:tc>
          <w:tcPr>
            <w:tcW w:w="9062" w:type="dxa"/>
            <w:tcBorders/>
            <w:shd w:fill="auto" w:val="clear"/>
          </w:tcPr>
          <w:p>
            <w:pPr>
              <w:pStyle w:val="Normal"/>
              <w:spacing w:lineRule="auto" w:line="240" w:before="0" w:after="0"/>
              <w:jc w:val="left"/>
              <w:rPr>
                <w:b/>
                <w:b/>
              </w:rPr>
            </w:pPr>
            <w:r>
              <w:rPr>
                <w:b/>
              </w:rPr>
              <w:t>Enjeux et objectifs poursuivis</w:t>
            </w:r>
          </w:p>
          <w:p>
            <w:pPr>
              <w:pStyle w:val="Normal"/>
              <w:spacing w:lineRule="auto" w:line="240" w:before="0" w:after="0"/>
              <w:rPr/>
            </w:pPr>
            <w:r>
              <w:rPr/>
            </w:r>
          </w:p>
          <w:p>
            <w:pPr>
              <w:pStyle w:val="Normal"/>
              <w:spacing w:lineRule="auto" w:line="240" w:before="0" w:after="0"/>
              <w:rPr/>
            </w:pPr>
            <w:r>
              <w:rPr/>
              <w:t>L’attractivité résidentielle du Périgord Noir – en baisse- interroge la capacité actuelle des bourgs à demeurer structurants dans l’aménagement du territoire et dans l’offre de service à la population. En zone rurale, le territoire est polarisé par des bourgs relais qui viennent compléter les zones d’attraction urbaines plus importantes. A cet enjeu de maintien de ces relais de proximité, s’ajoute celui du développement de l’activité touristique, qui, si elle induit une captation de richesses nécessaire au Périgord Noir, génère également des difficultés sociales marquées (précarité et saisonnalité des emplois, saturation du marché immobilier, manque de diversité des activités).</w:t>
            </w:r>
          </w:p>
          <w:p>
            <w:pPr>
              <w:pStyle w:val="Normal"/>
              <w:spacing w:lineRule="auto" w:line="240" w:before="0" w:after="0"/>
              <w:rPr/>
            </w:pPr>
            <w:r>
              <w:rPr/>
            </w:r>
          </w:p>
          <w:p>
            <w:pPr>
              <w:pStyle w:val="Normal"/>
              <w:spacing w:lineRule="auto" w:line="240" w:before="0" w:after="0"/>
              <w:rPr/>
            </w:pPr>
            <w:r>
              <w:rPr/>
              <w:t>Les objectifs poursuivis par le territoire sont les suivants :</w:t>
            </w:r>
          </w:p>
          <w:p>
            <w:pPr>
              <w:pStyle w:val="Normal"/>
              <w:spacing w:lineRule="auto" w:line="240" w:before="0" w:after="0"/>
              <w:rPr/>
            </w:pPr>
            <w:r>
              <w:rPr/>
            </w:r>
          </w:p>
          <w:p>
            <w:pPr>
              <w:pStyle w:val="Titre2"/>
              <w:numPr>
                <w:ilvl w:val="0"/>
                <w:numId w:val="4"/>
              </w:numPr>
              <w:spacing w:lineRule="auto" w:line="240" w:before="40" w:after="0"/>
              <w:outlineLvl w:val="1"/>
              <w:rPr>
                <w:rFonts w:ascii="Calibri" w:hAnsi="Calibri" w:eastAsia="Calibri" w:cs="" w:asciiTheme="minorHAnsi" w:cstheme="minorBidi" w:eastAsiaTheme="minorHAnsi" w:hAnsiTheme="minorHAnsi"/>
                <w:b/>
                <w:b/>
                <w:color w:val="auto"/>
                <w:sz w:val="22"/>
                <w:szCs w:val="22"/>
              </w:rPr>
            </w:pPr>
            <w:r>
              <w:rPr>
                <w:rFonts w:eastAsia="Calibri" w:cs="" w:ascii="Calibri" w:hAnsi="Calibri" w:asciiTheme="minorHAnsi" w:cstheme="minorBidi" w:eastAsiaTheme="minorHAnsi" w:hAnsiTheme="minorHAnsi"/>
                <w:b/>
                <w:color w:val="auto"/>
                <w:sz w:val="22"/>
                <w:szCs w:val="22"/>
              </w:rPr>
              <w:t>Axe 3.1 : Renforcer les ressorts de l’économie résidentielle</w:t>
            </w:r>
          </w:p>
          <w:p>
            <w:pPr>
              <w:pStyle w:val="Normal"/>
              <w:spacing w:lineRule="auto" w:line="240" w:before="0" w:after="0"/>
              <w:rPr/>
            </w:pPr>
            <w:r>
              <w:rPr/>
              <w:t xml:space="preserve">En quelques années, l’économie résidentielle s’est imposée comme l’une des problématiques qui compte en matière de développement territorial. Basé sur le développement non productif des territoires, ce type d’économie représente aujourd’hui l’un des premiers moteurs du développement local (Talandier M., 2012, </w:t>
            </w:r>
            <w:r>
              <w:rPr>
                <w:u w:val="single"/>
              </w:rPr>
              <w:t>L’économie résidentielle à l’horizon 2040</w:t>
            </w:r>
            <w:r>
              <w:rPr/>
              <w:t>). Il s’agit donc ici de consolider l’offre et la demande services relatifs à l’économie résidentielle, c’est-à-dire l’éventail de services disponibles (commerces, activités tertiaires, loisirs, culture éducation équipements, ...) sur le territoire et l’orientation des revenus des ménages vers ces dépenses (consommation locale). L’accessibilité et l’attractivité constituent des corollaires à la qualification de l’offre de l’économie résidentielle.</w:t>
            </w:r>
          </w:p>
          <w:p>
            <w:pPr>
              <w:pStyle w:val="Normal"/>
              <w:spacing w:lineRule="auto" w:line="240" w:before="0" w:after="0"/>
              <w:rPr/>
            </w:pPr>
            <w:r>
              <w:rPr/>
            </w:r>
          </w:p>
          <w:p>
            <w:pPr>
              <w:pStyle w:val="ListParagraph"/>
              <w:numPr>
                <w:ilvl w:val="0"/>
                <w:numId w:val="4"/>
              </w:numPr>
              <w:spacing w:lineRule="auto" w:line="240" w:before="0" w:after="0"/>
              <w:contextualSpacing/>
              <w:rPr>
                <w:b/>
                <w:b/>
              </w:rPr>
            </w:pPr>
            <w:r>
              <w:rPr>
                <w:b/>
              </w:rPr>
              <w:t>Axe 3.2 : Revitaliser les centres- villes et les centres-bourgs</w:t>
            </w:r>
          </w:p>
          <w:p>
            <w:pPr>
              <w:pStyle w:val="Normal"/>
              <w:spacing w:lineRule="auto" w:line="240" w:before="0" w:after="0"/>
              <w:rPr/>
            </w:pPr>
            <w:r>
              <w:rPr/>
              <w:t>Le renforcement et la qualification de l’économie résidentielle s’appuie sur l’attractivité des centres- villes et centres- bourgs. L’enjeu de revitalisation peut s’appuyer sur plusieurs pistes d’action : rénovation des logements de centres- bourgs, lutte contre la vacance commerciale, création d’animations commerciales et/ou de loisirs. Dans le cadre des contrats « Petites Villes de Demain », cinq villes et trois communautés de communes du Périgord Noir sont engagées dans une démarche volontariste de revitalisation des centres- villes et centres- bourgs.</w:t>
            </w:r>
          </w:p>
          <w:p>
            <w:pPr>
              <w:pStyle w:val="Normal"/>
              <w:spacing w:lineRule="auto" w:line="240" w:before="0" w:after="0"/>
              <w:rPr/>
            </w:pPr>
            <w:r>
              <w:rPr/>
            </w:r>
          </w:p>
          <w:p>
            <w:pPr>
              <w:pStyle w:val="Normal"/>
              <w:spacing w:lineRule="auto" w:line="240" w:before="0" w:after="0"/>
              <w:rPr/>
            </w:pPr>
            <w:r>
              <w:rPr/>
            </w:r>
          </w:p>
          <w:p>
            <w:pPr>
              <w:pStyle w:val="ListParagraph"/>
              <w:numPr>
                <w:ilvl w:val="0"/>
                <w:numId w:val="4"/>
              </w:numPr>
              <w:spacing w:lineRule="auto" w:line="240" w:before="0" w:after="0"/>
              <w:contextualSpacing/>
              <w:rPr>
                <w:b/>
                <w:b/>
              </w:rPr>
            </w:pPr>
            <w:r>
              <w:rPr>
                <w:b/>
              </w:rPr>
              <w:t>Axe 3.3 : Préserver l’accès aux services, à la culture et au sport</w:t>
            </w:r>
          </w:p>
          <w:p>
            <w:pPr>
              <w:pStyle w:val="Normal"/>
              <w:spacing w:lineRule="auto" w:line="240" w:before="0" w:after="0"/>
              <w:rPr/>
            </w:pPr>
            <w:r>
              <w:rPr/>
              <w:t>La recherche de l’accessibilité et de l’équilibre territorial dans l’offre de services à la population est centrale et guide l’action des collectivités.</w:t>
            </w:r>
          </w:p>
          <w:p>
            <w:pPr>
              <w:pStyle w:val="Normal"/>
              <w:spacing w:lineRule="auto" w:line="240" w:before="0" w:after="0"/>
              <w:rPr/>
            </w:pPr>
            <w:r>
              <w:rPr/>
            </w:r>
          </w:p>
          <w:p>
            <w:pPr>
              <w:pStyle w:val="ListParagraph"/>
              <w:numPr>
                <w:ilvl w:val="0"/>
                <w:numId w:val="4"/>
              </w:numPr>
              <w:spacing w:lineRule="auto" w:line="240" w:before="0" w:after="0"/>
              <w:contextualSpacing/>
              <w:rPr>
                <w:b/>
                <w:b/>
              </w:rPr>
            </w:pPr>
            <w:r>
              <w:rPr>
                <w:b/>
              </w:rPr>
              <w:t>Axe 3.4 : Qualifier l’offre touristique</w:t>
            </w:r>
          </w:p>
          <w:p>
            <w:pPr>
              <w:pStyle w:val="Normal"/>
              <w:spacing w:lineRule="auto" w:line="240" w:before="0" w:after="0"/>
              <w:rPr/>
            </w:pPr>
            <w:r>
              <w:rPr/>
              <w:t>La juxtaposition d’offres touristiques en été participe à une image saturée du territoire. Parmi les enjeux identifiés en 2019 par les acteurs du territoire, avaient été mises en avant la nécessité de développer une offre touristique, culturelle et de loisirs en dehors de la saison estivale, de travailler l’offre touristique au regard de la protection des ressources naturelles et de créer des leviers pour la professionnalisation des salariés du tourisme.</w:t>
            </w:r>
          </w:p>
        </w:tc>
      </w:tr>
    </w:tbl>
    <w:p>
      <w:pPr>
        <w:pStyle w:val="Normal"/>
        <w:rPr/>
      </w:pPr>
      <w:r>
        <w:rPr/>
      </w:r>
    </w:p>
    <w:tbl>
      <w:tblPr>
        <w:tblStyle w:val="Grilledutableau"/>
        <w:tblW w:w="9062" w:type="dxa"/>
        <w:jc w:val="left"/>
        <w:tblInd w:w="0" w:type="dxa"/>
        <w:tblCellMar>
          <w:top w:w="0" w:type="dxa"/>
          <w:left w:w="108" w:type="dxa"/>
          <w:bottom w:w="0" w:type="dxa"/>
          <w:right w:w="108" w:type="dxa"/>
        </w:tblCellMar>
        <w:tblLook w:firstRow="1" w:noVBand="1" w:lastRow="0" w:firstColumn="1" w:lastColumn="0" w:noHBand="0" w:val="04a0"/>
      </w:tblPr>
      <w:tblGrid>
        <w:gridCol w:w="3020"/>
        <w:gridCol w:w="3021"/>
        <w:gridCol w:w="3021"/>
      </w:tblGrid>
      <w:tr>
        <w:trPr>
          <w:trHeight w:val="214" w:hRule="atLeast"/>
        </w:trPr>
        <w:tc>
          <w:tcPr>
            <w:tcW w:w="9062" w:type="dxa"/>
            <w:gridSpan w:val="3"/>
            <w:tcBorders/>
            <w:shd w:fill="auto" w:val="clear"/>
          </w:tcPr>
          <w:p>
            <w:pPr>
              <w:pStyle w:val="Normal"/>
              <w:spacing w:lineRule="auto" w:line="240" w:before="0" w:after="0"/>
              <w:rPr/>
            </w:pPr>
            <w:r>
              <w:rPr>
                <w:b/>
              </w:rPr>
              <w:t>Objectifs opérationnels et indicateurs de suivi et de résultat</w:t>
            </w:r>
          </w:p>
        </w:tc>
      </w:tr>
      <w:tr>
        <w:trPr>
          <w:trHeight w:val="214" w:hRule="atLeast"/>
        </w:trPr>
        <w:tc>
          <w:tcPr>
            <w:tcW w:w="3020" w:type="dxa"/>
            <w:tcBorders/>
            <w:shd w:fill="auto" w:val="clear"/>
          </w:tcPr>
          <w:p>
            <w:pPr>
              <w:pStyle w:val="Normal"/>
              <w:spacing w:lineRule="auto" w:line="240" w:before="0" w:after="0"/>
              <w:rPr>
                <w:b/>
                <w:b/>
              </w:rPr>
            </w:pPr>
            <w:r>
              <w:rPr>
                <w:b/>
              </w:rPr>
              <w:t>Objectifs</w:t>
            </w:r>
          </w:p>
        </w:tc>
        <w:tc>
          <w:tcPr>
            <w:tcW w:w="3021" w:type="dxa"/>
            <w:tcBorders/>
            <w:shd w:fill="auto" w:val="clear"/>
          </w:tcPr>
          <w:p>
            <w:pPr>
              <w:pStyle w:val="Normal"/>
              <w:spacing w:lineRule="auto" w:line="240" w:before="0" w:after="0"/>
              <w:rPr>
                <w:b/>
                <w:b/>
              </w:rPr>
            </w:pPr>
            <w:r>
              <w:rPr>
                <w:b/>
              </w:rPr>
              <w:t>Indicateur(s) de suivi</w:t>
            </w:r>
          </w:p>
        </w:tc>
        <w:tc>
          <w:tcPr>
            <w:tcW w:w="3021" w:type="dxa"/>
            <w:tcBorders/>
            <w:shd w:fill="auto" w:val="clear"/>
          </w:tcPr>
          <w:p>
            <w:pPr>
              <w:pStyle w:val="Normal"/>
              <w:spacing w:lineRule="auto" w:line="240" w:before="0" w:after="0"/>
              <w:rPr>
                <w:b/>
                <w:b/>
              </w:rPr>
            </w:pPr>
            <w:r>
              <w:rPr>
                <w:b/>
              </w:rPr>
              <w:t>Indicateur(s) de résultat</w:t>
            </w:r>
          </w:p>
        </w:tc>
      </w:tr>
      <w:tr>
        <w:trPr>
          <w:trHeight w:val="214" w:hRule="atLeast"/>
        </w:trPr>
        <w:tc>
          <w:tcPr>
            <w:tcW w:w="3020" w:type="dxa"/>
            <w:tcBorders/>
            <w:shd w:fill="auto" w:val="clear"/>
          </w:tcPr>
          <w:p>
            <w:pPr>
              <w:pStyle w:val="Normal"/>
              <w:spacing w:lineRule="auto" w:line="240" w:before="0" w:after="0"/>
              <w:rPr/>
            </w:pPr>
            <w:r>
              <w:rPr/>
              <w:t>Consolider et développer l’offre de services du territoire</w:t>
            </w:r>
          </w:p>
        </w:tc>
        <w:tc>
          <w:tcPr>
            <w:tcW w:w="3021" w:type="dxa"/>
            <w:tcBorders/>
            <w:shd w:fill="auto" w:val="clear"/>
          </w:tcPr>
          <w:p>
            <w:pPr>
              <w:pStyle w:val="ListParagraph"/>
              <w:numPr>
                <w:ilvl w:val="0"/>
                <w:numId w:val="7"/>
              </w:numPr>
              <w:spacing w:lineRule="auto" w:line="240" w:before="0" w:after="0"/>
              <w:contextualSpacing/>
              <w:rPr/>
            </w:pPr>
            <w:r>
              <w:rPr/>
              <w:t>Initiatives des acteurs publics et privés</w:t>
            </w:r>
          </w:p>
        </w:tc>
        <w:tc>
          <w:tcPr>
            <w:tcW w:w="3021" w:type="dxa"/>
            <w:tcBorders/>
            <w:shd w:fill="auto" w:val="clear"/>
          </w:tcPr>
          <w:p>
            <w:pPr>
              <w:pStyle w:val="ListParagraph"/>
              <w:numPr>
                <w:ilvl w:val="0"/>
                <w:numId w:val="7"/>
              </w:numPr>
              <w:spacing w:lineRule="auto" w:line="240" w:before="0" w:after="0"/>
              <w:contextualSpacing/>
              <w:rPr/>
            </w:pPr>
            <w:r>
              <w:rPr/>
              <w:t>Nombre d’entreprises commerce / artisanat / services soutenues</w:t>
            </w:r>
          </w:p>
          <w:p>
            <w:pPr>
              <w:pStyle w:val="ListParagraph"/>
              <w:numPr>
                <w:ilvl w:val="0"/>
                <w:numId w:val="7"/>
              </w:numPr>
              <w:spacing w:lineRule="auto" w:line="240" w:before="0" w:after="0"/>
              <w:contextualSpacing/>
              <w:rPr/>
            </w:pPr>
            <w:r>
              <w:rPr/>
              <w:t>Nombre d’équipements créés (multiple, halle, marché,…)</w:t>
            </w:r>
          </w:p>
        </w:tc>
      </w:tr>
      <w:tr>
        <w:trPr>
          <w:trHeight w:val="214" w:hRule="atLeast"/>
        </w:trPr>
        <w:tc>
          <w:tcPr>
            <w:tcW w:w="3020" w:type="dxa"/>
            <w:tcBorders/>
            <w:shd w:fill="auto" w:val="clear"/>
          </w:tcPr>
          <w:p>
            <w:pPr>
              <w:pStyle w:val="Normal"/>
              <w:spacing w:lineRule="auto" w:line="240" w:before="0" w:after="0"/>
              <w:rPr/>
            </w:pPr>
            <w:r>
              <w:rPr/>
              <w:t>Regagner l’attractivité des centres- villes et des centres- bourgs</w:t>
            </w:r>
          </w:p>
        </w:tc>
        <w:tc>
          <w:tcPr>
            <w:tcW w:w="3021" w:type="dxa"/>
            <w:tcBorders/>
            <w:shd w:fill="auto" w:val="clear"/>
          </w:tcPr>
          <w:p>
            <w:pPr>
              <w:pStyle w:val="ListParagraph"/>
              <w:numPr>
                <w:ilvl w:val="0"/>
                <w:numId w:val="4"/>
              </w:numPr>
              <w:spacing w:lineRule="auto" w:line="240" w:before="0" w:after="0"/>
              <w:contextualSpacing/>
              <w:rPr/>
            </w:pPr>
            <w:r>
              <w:rPr/>
              <w:t>Actions PVD engagées</w:t>
            </w:r>
          </w:p>
          <w:p>
            <w:pPr>
              <w:pStyle w:val="ListParagraph"/>
              <w:numPr>
                <w:ilvl w:val="0"/>
                <w:numId w:val="4"/>
              </w:numPr>
              <w:spacing w:lineRule="auto" w:line="240" w:before="0" w:after="0"/>
              <w:contextualSpacing/>
              <w:rPr/>
            </w:pPr>
            <w:r>
              <w:rPr/>
              <w:t>Actions artisanat/ commerce engagées</w:t>
            </w:r>
          </w:p>
          <w:p>
            <w:pPr>
              <w:pStyle w:val="ListParagraph"/>
              <w:numPr>
                <w:ilvl w:val="0"/>
                <w:numId w:val="4"/>
              </w:numPr>
              <w:spacing w:lineRule="auto" w:line="240" w:before="0" w:after="0"/>
              <w:contextualSpacing/>
              <w:rPr/>
            </w:pPr>
            <w:r>
              <w:rPr/>
              <w:t>Actions OPAH  et ORT engagées</w:t>
            </w:r>
          </w:p>
        </w:tc>
        <w:tc>
          <w:tcPr>
            <w:tcW w:w="3021" w:type="dxa"/>
            <w:tcBorders/>
            <w:shd w:fill="auto" w:val="clear"/>
          </w:tcPr>
          <w:p>
            <w:pPr>
              <w:pStyle w:val="ListParagraph"/>
              <w:numPr>
                <w:ilvl w:val="0"/>
                <w:numId w:val="4"/>
              </w:numPr>
              <w:spacing w:lineRule="auto" w:line="240" w:before="0" w:after="0"/>
              <w:contextualSpacing/>
              <w:rPr/>
            </w:pPr>
            <w:r>
              <w:rPr/>
              <w:t>Evolution du taux de vacance commerciale</w:t>
            </w:r>
          </w:p>
          <w:p>
            <w:pPr>
              <w:pStyle w:val="ListParagraph"/>
              <w:numPr>
                <w:ilvl w:val="0"/>
                <w:numId w:val="4"/>
              </w:numPr>
              <w:spacing w:lineRule="auto" w:line="240" w:before="0" w:after="0"/>
              <w:contextualSpacing/>
              <w:rPr/>
            </w:pPr>
            <w:r>
              <w:rPr/>
              <w:t>Evolution du taux de vacance des logements</w:t>
            </w:r>
          </w:p>
          <w:p>
            <w:pPr>
              <w:pStyle w:val="ListParagraph"/>
              <w:numPr>
                <w:ilvl w:val="0"/>
                <w:numId w:val="4"/>
              </w:numPr>
              <w:spacing w:lineRule="auto" w:line="240" w:before="0" w:after="0"/>
              <w:contextualSpacing/>
              <w:rPr/>
            </w:pPr>
            <w:r>
              <w:rPr/>
              <w:t>Volume des travaux réalisés (aménagements paysagers, équipements, mobilités …)</w:t>
            </w:r>
          </w:p>
          <w:p>
            <w:pPr>
              <w:pStyle w:val="ListParagraph"/>
              <w:numPr>
                <w:ilvl w:val="0"/>
                <w:numId w:val="4"/>
              </w:numPr>
              <w:spacing w:lineRule="auto" w:line="240" w:before="0" w:after="0"/>
              <w:contextualSpacing/>
              <w:rPr/>
            </w:pPr>
            <w:r>
              <w:rPr/>
              <w:t>Ingénierie dédiée aux centralités (chef.fes de projet OVD, managers de centre- ville, conseillers numériques)</w:t>
            </w:r>
          </w:p>
        </w:tc>
      </w:tr>
      <w:tr>
        <w:trPr>
          <w:trHeight w:val="214" w:hRule="atLeast"/>
        </w:trPr>
        <w:tc>
          <w:tcPr>
            <w:tcW w:w="3020" w:type="dxa"/>
            <w:tcBorders/>
            <w:shd w:fill="auto" w:val="clear"/>
          </w:tcPr>
          <w:p>
            <w:pPr>
              <w:pStyle w:val="Normal"/>
              <w:spacing w:lineRule="auto" w:line="240" w:before="0" w:after="0"/>
              <w:jc w:val="left"/>
              <w:rPr/>
            </w:pPr>
            <w:r>
              <w:rPr/>
              <w:t>Soutenir une offre touristique innovante (filières, saisonnalité, équilibre territorial)</w:t>
            </w:r>
          </w:p>
        </w:tc>
        <w:tc>
          <w:tcPr>
            <w:tcW w:w="3021" w:type="dxa"/>
            <w:tcBorders/>
            <w:shd w:fill="auto" w:val="clear"/>
          </w:tcPr>
          <w:p>
            <w:pPr>
              <w:pStyle w:val="ListParagraph"/>
              <w:numPr>
                <w:ilvl w:val="0"/>
                <w:numId w:val="12"/>
              </w:numPr>
              <w:spacing w:lineRule="auto" w:line="240" w:before="0" w:after="0"/>
              <w:contextualSpacing/>
              <w:rPr/>
            </w:pPr>
            <w:r>
              <w:rPr/>
              <w:t>Démarches collectives engagées</w:t>
            </w:r>
          </w:p>
        </w:tc>
        <w:tc>
          <w:tcPr>
            <w:tcW w:w="3021" w:type="dxa"/>
            <w:tcBorders/>
            <w:shd w:fill="auto" w:val="clear"/>
          </w:tcPr>
          <w:p>
            <w:pPr>
              <w:pStyle w:val="ListParagraph"/>
              <w:numPr>
                <w:ilvl w:val="0"/>
                <w:numId w:val="12"/>
              </w:numPr>
              <w:spacing w:lineRule="auto" w:line="240" w:before="0" w:after="0"/>
              <w:contextualSpacing/>
              <w:rPr/>
            </w:pPr>
            <w:r>
              <w:rPr/>
              <w:t>Nombre de nouveaux événements et équipements</w:t>
            </w:r>
          </w:p>
          <w:p>
            <w:pPr>
              <w:pStyle w:val="ListParagraph"/>
              <w:numPr>
                <w:ilvl w:val="0"/>
                <w:numId w:val="12"/>
              </w:numPr>
              <w:spacing w:lineRule="auto" w:line="240" w:before="0" w:after="0"/>
              <w:contextualSpacing/>
              <w:rPr/>
            </w:pPr>
            <w:r>
              <w:rPr/>
              <w:t>Evolution de la fréquentation touristique à l’année</w:t>
            </w:r>
          </w:p>
        </w:tc>
      </w:tr>
    </w:tbl>
    <w:p>
      <w:pPr>
        <w:pStyle w:val="Normal"/>
        <w:rPr/>
      </w:pPr>
      <w:r>
        <w:rPr/>
      </w:r>
    </w:p>
    <w:tbl>
      <w:tblPr>
        <w:tblStyle w:val="Grilledutableau"/>
        <w:tblW w:w="9062" w:type="dxa"/>
        <w:jc w:val="left"/>
        <w:tblInd w:w="0" w:type="dxa"/>
        <w:tblCellMar>
          <w:top w:w="0" w:type="dxa"/>
          <w:left w:w="108" w:type="dxa"/>
          <w:bottom w:w="0" w:type="dxa"/>
          <w:right w:w="108" w:type="dxa"/>
        </w:tblCellMar>
        <w:tblLook w:firstRow="1" w:noVBand="1" w:lastRow="0" w:firstColumn="1" w:lastColumn="0" w:noHBand="0" w:val="04a0"/>
      </w:tblPr>
      <w:tblGrid>
        <w:gridCol w:w="2405"/>
        <w:gridCol w:w="6656"/>
      </w:tblGrid>
      <w:tr>
        <w:trPr>
          <w:trHeight w:val="321" w:hRule="atLeast"/>
        </w:trPr>
        <w:tc>
          <w:tcPr>
            <w:tcW w:w="9061" w:type="dxa"/>
            <w:gridSpan w:val="2"/>
            <w:tcBorders/>
            <w:shd w:fill="auto" w:val="clear"/>
          </w:tcPr>
          <w:p>
            <w:pPr>
              <w:pStyle w:val="Normal"/>
              <w:spacing w:lineRule="auto" w:line="240" w:before="0" w:after="0"/>
              <w:rPr/>
            </w:pPr>
            <w:r>
              <w:rPr>
                <w:b/>
              </w:rPr>
              <w:t>Liste des actions prêtes à être engagées</w:t>
            </w:r>
          </w:p>
        </w:tc>
      </w:tr>
      <w:tr>
        <w:trPr>
          <w:trHeight w:val="321" w:hRule="atLeast"/>
        </w:trPr>
        <w:tc>
          <w:tcPr>
            <w:tcW w:w="2405" w:type="dxa"/>
            <w:tcBorders/>
            <w:shd w:fill="auto" w:val="clear"/>
          </w:tcPr>
          <w:p>
            <w:pPr>
              <w:pStyle w:val="Normal"/>
              <w:spacing w:lineRule="auto" w:line="240" w:before="0" w:after="0"/>
              <w:rPr/>
            </w:pPr>
            <w:r>
              <w:rPr/>
              <w:t>Pays du Périgord Noir</w:t>
            </w:r>
          </w:p>
        </w:tc>
        <w:tc>
          <w:tcPr>
            <w:tcW w:w="6656" w:type="dxa"/>
            <w:tcBorders/>
            <w:shd w:fill="auto" w:val="clear"/>
          </w:tcPr>
          <w:p>
            <w:pPr>
              <w:pStyle w:val="ListParagraph"/>
              <w:numPr>
                <w:ilvl w:val="0"/>
                <w:numId w:val="11"/>
              </w:numPr>
              <w:spacing w:lineRule="auto" w:line="240" w:before="0" w:after="0"/>
              <w:contextualSpacing/>
              <w:rPr/>
            </w:pPr>
            <w:r>
              <w:rPr/>
              <w:t>Programme artisanat / commerce dans le cadre du dispositif régional « Action Collective de Proximité 2021- 2024</w:t>
            </w:r>
          </w:p>
        </w:tc>
      </w:tr>
      <w:tr>
        <w:trPr>
          <w:trHeight w:val="321" w:hRule="atLeast"/>
        </w:trPr>
        <w:tc>
          <w:tcPr>
            <w:tcW w:w="2405" w:type="dxa"/>
            <w:tcBorders/>
            <w:shd w:fill="auto" w:val="clear"/>
          </w:tcPr>
          <w:p>
            <w:pPr>
              <w:pStyle w:val="Normal"/>
              <w:spacing w:lineRule="auto" w:line="240" w:before="0" w:after="0"/>
              <w:rPr/>
            </w:pPr>
            <w:r>
              <w:rPr/>
              <w:t>Commune de Domme</w:t>
            </w:r>
          </w:p>
        </w:tc>
        <w:tc>
          <w:tcPr>
            <w:tcW w:w="6656" w:type="dxa"/>
            <w:tcBorders/>
            <w:shd w:fill="auto" w:val="clear"/>
          </w:tcPr>
          <w:p>
            <w:pPr>
              <w:pStyle w:val="ListParagraph"/>
              <w:numPr>
                <w:ilvl w:val="0"/>
                <w:numId w:val="11"/>
              </w:numPr>
              <w:spacing w:lineRule="auto" w:line="240" w:before="0" w:after="0"/>
              <w:contextualSpacing/>
              <w:rPr/>
            </w:pPr>
            <w:r>
              <w:rPr/>
              <w:t>Aménagement de la place et de la rue de la Porte des deux Tours</w:t>
            </w:r>
          </w:p>
        </w:tc>
      </w:tr>
      <w:tr>
        <w:trPr>
          <w:trHeight w:val="321" w:hRule="atLeast"/>
        </w:trPr>
        <w:tc>
          <w:tcPr>
            <w:tcW w:w="2405" w:type="dxa"/>
            <w:tcBorders/>
            <w:shd w:fill="auto" w:val="clear"/>
          </w:tcPr>
          <w:p>
            <w:pPr>
              <w:pStyle w:val="Normal"/>
              <w:spacing w:lineRule="auto" w:line="240" w:before="0" w:after="0"/>
              <w:rPr/>
            </w:pPr>
            <w:r>
              <w:rPr/>
              <w:t>Commune de Saint Geniès</w:t>
            </w:r>
          </w:p>
        </w:tc>
        <w:tc>
          <w:tcPr>
            <w:tcW w:w="6656" w:type="dxa"/>
            <w:tcBorders/>
            <w:shd w:fill="auto" w:val="clear"/>
          </w:tcPr>
          <w:p>
            <w:pPr>
              <w:pStyle w:val="ListParagraph"/>
              <w:numPr>
                <w:ilvl w:val="0"/>
                <w:numId w:val="11"/>
              </w:numPr>
              <w:spacing w:lineRule="auto" w:line="240" w:before="0" w:after="0"/>
              <w:contextualSpacing/>
              <w:rPr/>
            </w:pPr>
            <w:r>
              <w:rPr/>
              <w:t>Réhabilitation de l’ancienne gare de Saint Geniès en quatre logements sociaux conventionnés</w:t>
            </w:r>
          </w:p>
        </w:tc>
      </w:tr>
      <w:tr>
        <w:trPr>
          <w:trHeight w:val="321" w:hRule="atLeast"/>
        </w:trPr>
        <w:tc>
          <w:tcPr>
            <w:tcW w:w="2405" w:type="dxa"/>
            <w:tcBorders/>
            <w:shd w:fill="auto" w:val="clear"/>
          </w:tcPr>
          <w:p>
            <w:pPr>
              <w:pStyle w:val="Normal"/>
              <w:spacing w:lineRule="auto" w:line="240" w:before="0" w:after="0"/>
              <w:rPr/>
            </w:pPr>
            <w:r>
              <w:rPr/>
              <w:t>CC Pays de Fénelon</w:t>
            </w:r>
          </w:p>
        </w:tc>
        <w:tc>
          <w:tcPr>
            <w:tcW w:w="6656" w:type="dxa"/>
            <w:tcBorders/>
            <w:shd w:fill="auto" w:val="clear"/>
          </w:tcPr>
          <w:p>
            <w:pPr>
              <w:pStyle w:val="ListParagraph"/>
              <w:numPr>
                <w:ilvl w:val="0"/>
                <w:numId w:val="11"/>
              </w:numPr>
              <w:spacing w:lineRule="auto" w:line="240" w:before="0" w:after="0"/>
              <w:contextualSpacing/>
              <w:rPr>
                <w:sz w:val="16"/>
                <w:szCs w:val="16"/>
              </w:rPr>
            </w:pPr>
            <w:r>
              <w:rPr/>
              <w:t>Reconversion de l’ancienne maison de retraite de Carsac- Aillac en logements conventionnés</w:t>
            </w:r>
          </w:p>
          <w:p>
            <w:pPr>
              <w:pStyle w:val="ListParagraph"/>
              <w:numPr>
                <w:ilvl w:val="0"/>
                <w:numId w:val="11"/>
              </w:numPr>
              <w:spacing w:lineRule="auto" w:line="240" w:before="0" w:after="0"/>
              <w:contextualSpacing/>
              <w:rPr>
                <w:sz w:val="16"/>
                <w:szCs w:val="16"/>
              </w:rPr>
            </w:pPr>
            <w:r>
              <w:rPr/>
              <w:t>Réaménagement de l’accès à l’espace culturel et Office de Tourisme Robert Doisneau</w:t>
            </w:r>
          </w:p>
          <w:p>
            <w:pPr>
              <w:pStyle w:val="ListParagraph"/>
              <w:numPr>
                <w:ilvl w:val="0"/>
                <w:numId w:val="11"/>
              </w:numPr>
              <w:spacing w:lineRule="auto" w:line="240" w:before="0" w:after="0"/>
              <w:contextualSpacing/>
              <w:rPr/>
            </w:pPr>
            <w:r>
              <w:rPr/>
              <w:t>Rénovation BIT Salignac- Eyvigues</w:t>
            </w:r>
          </w:p>
        </w:tc>
      </w:tr>
      <w:tr>
        <w:trPr>
          <w:trHeight w:val="321" w:hRule="atLeast"/>
        </w:trPr>
        <w:tc>
          <w:tcPr>
            <w:tcW w:w="2405" w:type="dxa"/>
            <w:tcBorders/>
            <w:shd w:fill="auto" w:val="clear"/>
          </w:tcPr>
          <w:p>
            <w:pPr>
              <w:pStyle w:val="Normal"/>
              <w:spacing w:lineRule="auto" w:line="240" w:before="0" w:after="0"/>
              <w:rPr/>
            </w:pPr>
            <w:r>
              <w:rPr/>
              <w:t>Ville de Sarlat</w:t>
            </w:r>
          </w:p>
        </w:tc>
        <w:tc>
          <w:tcPr>
            <w:tcW w:w="6656" w:type="dxa"/>
            <w:tcBorders/>
            <w:shd w:fill="auto" w:val="clear"/>
          </w:tcPr>
          <w:p>
            <w:pPr>
              <w:pStyle w:val="ListParagraph"/>
              <w:numPr>
                <w:ilvl w:val="0"/>
                <w:numId w:val="11"/>
              </w:numPr>
              <w:spacing w:lineRule="auto" w:line="240" w:before="0" w:after="0"/>
              <w:contextualSpacing/>
              <w:rPr>
                <w:sz w:val="16"/>
                <w:szCs w:val="16"/>
              </w:rPr>
            </w:pPr>
            <w:r>
              <w:rPr/>
              <w:t>Regroupement scolaire et création d’une école attractive en centre-ville</w:t>
            </w:r>
          </w:p>
          <w:p>
            <w:pPr>
              <w:pStyle w:val="ListParagraph"/>
              <w:numPr>
                <w:ilvl w:val="0"/>
                <w:numId w:val="11"/>
              </w:numPr>
              <w:spacing w:lineRule="auto" w:line="240" w:before="0" w:after="0"/>
              <w:contextualSpacing/>
              <w:rPr>
                <w:sz w:val="16"/>
                <w:szCs w:val="16"/>
              </w:rPr>
            </w:pPr>
            <w:r>
              <w:rPr/>
              <w:t>Reconfiguration du stade et piste d’athlétisme</w:t>
            </w:r>
          </w:p>
          <w:p>
            <w:pPr>
              <w:pStyle w:val="ListParagraph"/>
              <w:numPr>
                <w:ilvl w:val="0"/>
                <w:numId w:val="11"/>
              </w:numPr>
              <w:spacing w:lineRule="auto" w:line="240" w:before="0" w:after="0"/>
              <w:contextualSpacing/>
              <w:rPr/>
            </w:pPr>
            <w:r>
              <w:rPr/>
              <w:t>Extension et modernisation du centre culturel et de congrès</w:t>
            </w:r>
          </w:p>
        </w:tc>
      </w:tr>
      <w:tr>
        <w:trPr>
          <w:trHeight w:val="321" w:hRule="atLeast"/>
        </w:trPr>
        <w:tc>
          <w:tcPr>
            <w:tcW w:w="2405" w:type="dxa"/>
            <w:tcBorders/>
            <w:shd w:fill="auto" w:val="clear"/>
          </w:tcPr>
          <w:p>
            <w:pPr>
              <w:pStyle w:val="Normal"/>
              <w:spacing w:lineRule="auto" w:line="240" w:before="0" w:after="0"/>
              <w:rPr/>
            </w:pPr>
            <w:r>
              <w:rPr/>
              <w:t>Commune de Tamniès</w:t>
            </w:r>
          </w:p>
        </w:tc>
        <w:tc>
          <w:tcPr>
            <w:tcW w:w="6656" w:type="dxa"/>
            <w:tcBorders/>
            <w:shd w:fill="auto" w:val="clear"/>
          </w:tcPr>
          <w:p>
            <w:pPr>
              <w:pStyle w:val="ListParagraph"/>
              <w:numPr>
                <w:ilvl w:val="0"/>
                <w:numId w:val="11"/>
              </w:numPr>
              <w:spacing w:lineRule="auto" w:line="240" w:before="0" w:after="0"/>
              <w:contextualSpacing/>
              <w:rPr/>
            </w:pPr>
            <w:r>
              <w:rPr/>
              <w:t>Création d’un tiers lieu, espace de travail partagé et de médiation culturelle</w:t>
            </w:r>
          </w:p>
        </w:tc>
      </w:tr>
      <w:tr>
        <w:trPr>
          <w:trHeight w:val="321" w:hRule="atLeast"/>
        </w:trPr>
        <w:tc>
          <w:tcPr>
            <w:tcW w:w="2405" w:type="dxa"/>
            <w:tcBorders/>
            <w:shd w:fill="auto" w:val="clear"/>
          </w:tcPr>
          <w:p>
            <w:pPr>
              <w:pStyle w:val="Normal"/>
              <w:spacing w:lineRule="auto" w:line="240" w:before="0" w:after="0"/>
              <w:rPr/>
            </w:pPr>
            <w:r>
              <w:rPr/>
              <w:t>CIAS Sarlat Périgord Noir</w:t>
            </w:r>
          </w:p>
        </w:tc>
        <w:tc>
          <w:tcPr>
            <w:tcW w:w="6656" w:type="dxa"/>
            <w:tcBorders/>
            <w:shd w:fill="auto" w:val="clear"/>
          </w:tcPr>
          <w:p>
            <w:pPr>
              <w:pStyle w:val="ListParagraph"/>
              <w:numPr>
                <w:ilvl w:val="0"/>
                <w:numId w:val="11"/>
              </w:numPr>
              <w:spacing w:lineRule="auto" w:line="240" w:before="0" w:after="0"/>
              <w:contextualSpacing/>
              <w:rPr/>
            </w:pPr>
            <w:r>
              <w:rPr/>
              <w:t>Aire des gens du voyage</w:t>
            </w:r>
          </w:p>
        </w:tc>
      </w:tr>
      <w:tr>
        <w:trPr>
          <w:trHeight w:val="321" w:hRule="atLeast"/>
        </w:trPr>
        <w:tc>
          <w:tcPr>
            <w:tcW w:w="2405" w:type="dxa"/>
            <w:tcBorders/>
            <w:shd w:fill="auto" w:val="clear"/>
          </w:tcPr>
          <w:p>
            <w:pPr>
              <w:pStyle w:val="Normal"/>
              <w:spacing w:lineRule="auto" w:line="240" w:before="0" w:after="0"/>
              <w:rPr/>
            </w:pPr>
            <w:r>
              <w:rPr/>
              <w:t>CC Sarlat- Périgord Noir</w:t>
            </w:r>
          </w:p>
        </w:tc>
        <w:tc>
          <w:tcPr>
            <w:tcW w:w="6656" w:type="dxa"/>
            <w:tcBorders/>
            <w:shd w:fill="auto" w:val="clear"/>
          </w:tcPr>
          <w:p>
            <w:pPr>
              <w:pStyle w:val="ListParagraph"/>
              <w:numPr>
                <w:ilvl w:val="0"/>
                <w:numId w:val="11"/>
              </w:numPr>
              <w:spacing w:lineRule="auto" w:line="240" w:before="0" w:after="0"/>
              <w:contextualSpacing/>
              <w:rPr/>
            </w:pPr>
            <w:r>
              <w:rPr/>
              <w:t>Etude commerce de centre- ville (MO partagée avec la Ville de Sarlat)</w:t>
            </w:r>
          </w:p>
        </w:tc>
      </w:tr>
      <w:tr>
        <w:trPr>
          <w:trHeight w:val="321" w:hRule="atLeast"/>
        </w:trPr>
        <w:tc>
          <w:tcPr>
            <w:tcW w:w="2405" w:type="dxa"/>
            <w:tcBorders/>
            <w:shd w:fill="auto" w:val="clear"/>
          </w:tcPr>
          <w:p>
            <w:pPr>
              <w:pStyle w:val="Normal"/>
              <w:spacing w:lineRule="auto" w:line="240" w:before="0" w:after="0"/>
              <w:rPr/>
            </w:pPr>
            <w:r>
              <w:rPr/>
              <w:t>CC Sarlat-Périgord Noir</w:t>
            </w:r>
          </w:p>
        </w:tc>
        <w:tc>
          <w:tcPr>
            <w:tcW w:w="6656" w:type="dxa"/>
            <w:tcBorders/>
            <w:shd w:fill="auto" w:val="clear"/>
          </w:tcPr>
          <w:p>
            <w:pPr>
              <w:pStyle w:val="ListParagraph"/>
              <w:numPr>
                <w:ilvl w:val="0"/>
                <w:numId w:val="11"/>
              </w:numPr>
              <w:spacing w:lineRule="auto" w:line="240" w:before="0" w:after="0"/>
              <w:contextualSpacing/>
              <w:rPr/>
            </w:pPr>
            <w:r>
              <w:rPr/>
              <w:t>Siège de la communauté de communes</w:t>
            </w:r>
          </w:p>
        </w:tc>
      </w:tr>
      <w:tr>
        <w:trPr>
          <w:trHeight w:val="321" w:hRule="atLeast"/>
        </w:trPr>
        <w:tc>
          <w:tcPr>
            <w:tcW w:w="2405" w:type="dxa"/>
            <w:tcBorders/>
            <w:shd w:fill="auto" w:val="clear"/>
          </w:tcPr>
          <w:p>
            <w:pPr>
              <w:pStyle w:val="Normal"/>
              <w:spacing w:lineRule="auto" w:line="240" w:before="0" w:after="0"/>
              <w:rPr/>
            </w:pPr>
            <w:r>
              <w:rPr/>
              <w:t>CC Sarlat-Périgord Noir</w:t>
            </w:r>
          </w:p>
        </w:tc>
        <w:tc>
          <w:tcPr>
            <w:tcW w:w="6656" w:type="dxa"/>
            <w:tcBorders/>
            <w:shd w:fill="auto" w:val="clear"/>
          </w:tcPr>
          <w:p>
            <w:pPr>
              <w:pStyle w:val="ListParagraph"/>
              <w:numPr>
                <w:ilvl w:val="0"/>
                <w:numId w:val="11"/>
              </w:numPr>
              <w:spacing w:lineRule="auto" w:line="240" w:before="0" w:after="0"/>
              <w:contextualSpacing/>
              <w:rPr/>
            </w:pPr>
            <w:r>
              <w:rPr/>
              <w:t>Création/aménagement d’un pôle culturel et micro-folie</w:t>
            </w:r>
          </w:p>
        </w:tc>
      </w:tr>
      <w:tr>
        <w:trPr>
          <w:trHeight w:val="321" w:hRule="atLeast"/>
        </w:trPr>
        <w:tc>
          <w:tcPr>
            <w:tcW w:w="2405" w:type="dxa"/>
            <w:tcBorders/>
            <w:shd w:fill="auto" w:val="clear"/>
          </w:tcPr>
          <w:p>
            <w:pPr>
              <w:pStyle w:val="Normal"/>
              <w:spacing w:lineRule="auto" w:line="240" w:before="0" w:after="0"/>
              <w:rPr/>
            </w:pPr>
            <w:r>
              <w:rPr/>
              <w:t>CC Domme- Villefranche du Périgord</w:t>
            </w:r>
          </w:p>
        </w:tc>
        <w:tc>
          <w:tcPr>
            <w:tcW w:w="6656" w:type="dxa"/>
            <w:tcBorders/>
            <w:shd w:fill="auto" w:val="clear"/>
          </w:tcPr>
          <w:p>
            <w:pPr>
              <w:pStyle w:val="ListParagraph"/>
              <w:numPr>
                <w:ilvl w:val="0"/>
                <w:numId w:val="9"/>
              </w:numPr>
              <w:spacing w:lineRule="auto" w:line="240" w:before="0" w:after="0"/>
              <w:contextualSpacing/>
              <w:rPr/>
            </w:pPr>
            <w:r>
              <w:rPr/>
              <w:t>Création de l’espace jeunes</w:t>
            </w:r>
          </w:p>
          <w:p>
            <w:pPr>
              <w:pStyle w:val="ListParagraph"/>
              <w:spacing w:lineRule="auto" w:line="240" w:before="0" w:after="0"/>
              <w:contextualSpacing/>
              <w:rPr/>
            </w:pPr>
            <w:r>
              <w:rPr/>
            </w:r>
          </w:p>
        </w:tc>
      </w:tr>
      <w:tr>
        <w:trPr>
          <w:trHeight w:val="321" w:hRule="atLeast"/>
        </w:trPr>
        <w:tc>
          <w:tcPr>
            <w:tcW w:w="2405" w:type="dxa"/>
            <w:tcBorders/>
            <w:shd w:fill="auto" w:val="clear"/>
          </w:tcPr>
          <w:p>
            <w:pPr>
              <w:pStyle w:val="Normal"/>
              <w:spacing w:lineRule="auto" w:line="240" w:before="0" w:after="0"/>
              <w:rPr/>
            </w:pPr>
            <w:r>
              <w:rPr/>
              <w:t>Commune de Condat sur Vézère</w:t>
            </w:r>
          </w:p>
        </w:tc>
        <w:tc>
          <w:tcPr>
            <w:tcW w:w="6656" w:type="dxa"/>
            <w:tcBorders/>
            <w:shd w:fill="auto" w:val="clear"/>
          </w:tcPr>
          <w:p>
            <w:pPr>
              <w:pStyle w:val="ListParagraph"/>
              <w:numPr>
                <w:ilvl w:val="0"/>
                <w:numId w:val="11"/>
              </w:numPr>
              <w:spacing w:lineRule="auto" w:line="240" w:before="0" w:after="0"/>
              <w:contextualSpacing/>
              <w:rPr/>
            </w:pPr>
            <w:r>
              <w:rPr/>
              <w:t>Réhabilitation de la commanderie</w:t>
            </w:r>
          </w:p>
        </w:tc>
      </w:tr>
      <w:tr>
        <w:trPr>
          <w:trHeight w:val="321" w:hRule="atLeast"/>
        </w:trPr>
        <w:tc>
          <w:tcPr>
            <w:tcW w:w="2405" w:type="dxa"/>
            <w:tcBorders/>
            <w:shd w:fill="auto" w:val="clear"/>
          </w:tcPr>
          <w:p>
            <w:pPr>
              <w:pStyle w:val="Normal"/>
              <w:spacing w:lineRule="auto" w:line="240" w:before="0" w:after="0"/>
              <w:rPr/>
            </w:pPr>
            <w:r>
              <w:rPr/>
              <w:t>Commune de Villac</w:t>
            </w:r>
          </w:p>
        </w:tc>
        <w:tc>
          <w:tcPr>
            <w:tcW w:w="6656" w:type="dxa"/>
            <w:tcBorders/>
            <w:shd w:fill="auto" w:val="clear"/>
          </w:tcPr>
          <w:p>
            <w:pPr>
              <w:pStyle w:val="ListParagraph"/>
              <w:numPr>
                <w:ilvl w:val="0"/>
                <w:numId w:val="11"/>
              </w:numPr>
              <w:spacing w:lineRule="auto" w:line="240" w:before="0" w:after="0"/>
              <w:contextualSpacing/>
              <w:rPr/>
            </w:pPr>
            <w:r>
              <w:rPr/>
              <w:t>Réhabilitation du dernier commerce du village</w:t>
            </w:r>
          </w:p>
        </w:tc>
      </w:tr>
      <w:tr>
        <w:trPr>
          <w:trHeight w:val="321" w:hRule="atLeast"/>
        </w:trPr>
        <w:tc>
          <w:tcPr>
            <w:tcW w:w="2405" w:type="dxa"/>
            <w:tcBorders/>
            <w:shd w:fill="auto" w:val="clear"/>
          </w:tcPr>
          <w:p>
            <w:pPr>
              <w:pStyle w:val="Normal"/>
              <w:spacing w:lineRule="auto" w:line="240" w:before="0" w:after="0"/>
              <w:rPr/>
            </w:pPr>
            <w:r>
              <w:rPr/>
              <w:t>CC Terrassonnais Haut Périgord Noir</w:t>
            </w:r>
          </w:p>
        </w:tc>
        <w:tc>
          <w:tcPr>
            <w:tcW w:w="6656" w:type="dxa"/>
            <w:tcBorders/>
            <w:shd w:fill="auto" w:val="clear"/>
          </w:tcPr>
          <w:p>
            <w:pPr>
              <w:pStyle w:val="ListParagraph"/>
              <w:numPr>
                <w:ilvl w:val="0"/>
                <w:numId w:val="11"/>
              </w:numPr>
              <w:spacing w:lineRule="auto" w:line="240" w:before="0" w:after="0"/>
              <w:contextualSpacing/>
              <w:rPr/>
            </w:pPr>
            <w:r>
              <w:rPr/>
              <w:t>Acquisition du pôle des services publics à Terrasson</w:t>
            </w:r>
          </w:p>
        </w:tc>
      </w:tr>
      <w:tr>
        <w:trPr>
          <w:trHeight w:val="321" w:hRule="atLeast"/>
        </w:trPr>
        <w:tc>
          <w:tcPr>
            <w:tcW w:w="2405" w:type="dxa"/>
            <w:tcBorders/>
            <w:shd w:fill="auto" w:val="clear"/>
          </w:tcPr>
          <w:p>
            <w:pPr>
              <w:pStyle w:val="Normal"/>
              <w:spacing w:lineRule="auto" w:line="240" w:before="0" w:after="0"/>
              <w:rPr/>
            </w:pPr>
            <w:r>
              <w:rPr/>
              <w:t>Commune du Pays de Belvès</w:t>
            </w:r>
          </w:p>
        </w:tc>
        <w:tc>
          <w:tcPr>
            <w:tcW w:w="6656" w:type="dxa"/>
            <w:tcBorders/>
            <w:shd w:fill="auto" w:val="clear"/>
          </w:tcPr>
          <w:p>
            <w:pPr>
              <w:pStyle w:val="ListParagraph"/>
              <w:numPr>
                <w:ilvl w:val="0"/>
                <w:numId w:val="11"/>
              </w:numPr>
              <w:spacing w:lineRule="auto" w:line="240" w:before="0" w:after="0"/>
              <w:contextualSpacing/>
              <w:rPr/>
            </w:pPr>
            <w:r>
              <w:rPr/>
              <w:t>Réhabilitation bâtiment historique tranche 1 pour tiers lieu à dominante culturelle</w:t>
            </w:r>
          </w:p>
        </w:tc>
      </w:tr>
      <w:tr>
        <w:trPr>
          <w:trHeight w:val="321" w:hRule="atLeast"/>
        </w:trPr>
        <w:tc>
          <w:tcPr>
            <w:tcW w:w="2405" w:type="dxa"/>
            <w:tcBorders/>
            <w:shd w:fill="auto" w:val="clear"/>
          </w:tcPr>
          <w:p>
            <w:pPr>
              <w:pStyle w:val="Normal"/>
              <w:spacing w:lineRule="auto" w:line="240" w:before="0" w:after="0"/>
              <w:rPr/>
            </w:pPr>
            <w:r>
              <w:rPr/>
              <w:t>Commune de Saint Cyprien</w:t>
            </w:r>
          </w:p>
        </w:tc>
        <w:tc>
          <w:tcPr>
            <w:tcW w:w="6656" w:type="dxa"/>
            <w:tcBorders/>
            <w:shd w:fill="auto" w:val="clear"/>
          </w:tcPr>
          <w:p>
            <w:pPr>
              <w:pStyle w:val="ListParagraph"/>
              <w:numPr>
                <w:ilvl w:val="0"/>
                <w:numId w:val="11"/>
              </w:numPr>
              <w:spacing w:lineRule="auto" w:line="240" w:before="0" w:after="0"/>
              <w:contextualSpacing/>
              <w:rPr/>
            </w:pPr>
            <w:r>
              <w:rPr/>
              <w:t>Réhabilitation friche industrielle pour l’installation de services</w:t>
            </w:r>
          </w:p>
        </w:tc>
      </w:tr>
      <w:tr>
        <w:trPr>
          <w:trHeight w:val="321" w:hRule="atLeast"/>
        </w:trPr>
        <w:tc>
          <w:tcPr>
            <w:tcW w:w="2405" w:type="dxa"/>
            <w:tcBorders/>
            <w:shd w:fill="auto" w:val="clear"/>
          </w:tcPr>
          <w:p>
            <w:pPr>
              <w:pStyle w:val="Normal"/>
              <w:spacing w:lineRule="auto" w:line="240" w:before="0" w:after="0"/>
              <w:rPr/>
            </w:pPr>
            <w:r>
              <w:rPr/>
              <w:t>CC Vallée Dordogne- Forêt Bessède</w:t>
            </w:r>
          </w:p>
        </w:tc>
        <w:tc>
          <w:tcPr>
            <w:tcW w:w="6656" w:type="dxa"/>
            <w:tcBorders/>
            <w:shd w:fill="auto" w:val="clear"/>
          </w:tcPr>
          <w:p>
            <w:pPr>
              <w:pStyle w:val="ListParagraph"/>
              <w:numPr>
                <w:ilvl w:val="0"/>
                <w:numId w:val="11"/>
              </w:numPr>
              <w:spacing w:lineRule="auto" w:line="240" w:before="0" w:after="0"/>
              <w:contextualSpacing/>
              <w:rPr/>
            </w:pPr>
            <w:r>
              <w:rPr/>
              <w:t>Office de tourisme Pays de Belvès</w:t>
            </w:r>
          </w:p>
          <w:p>
            <w:pPr>
              <w:pStyle w:val="Normal"/>
              <w:spacing w:lineRule="auto" w:line="240" w:before="0" w:after="0"/>
              <w:rPr/>
            </w:pPr>
            <w:r>
              <w:rPr/>
            </w:r>
          </w:p>
        </w:tc>
      </w:tr>
      <w:tr>
        <w:trPr>
          <w:trHeight w:val="321" w:hRule="atLeast"/>
        </w:trPr>
        <w:tc>
          <w:tcPr>
            <w:tcW w:w="2405" w:type="dxa"/>
            <w:tcBorders/>
            <w:shd w:fill="auto" w:val="clear"/>
          </w:tcPr>
          <w:p>
            <w:pPr>
              <w:pStyle w:val="Normal"/>
              <w:spacing w:lineRule="auto" w:line="240" w:before="0" w:after="0"/>
              <w:rPr/>
            </w:pPr>
            <w:r>
              <w:rPr/>
              <w:t>Commune de Mauzens et Miremont</w:t>
            </w:r>
          </w:p>
        </w:tc>
        <w:tc>
          <w:tcPr>
            <w:tcW w:w="6656" w:type="dxa"/>
            <w:tcBorders/>
            <w:shd w:fill="auto" w:val="clear"/>
          </w:tcPr>
          <w:p>
            <w:pPr>
              <w:pStyle w:val="ListParagraph"/>
              <w:numPr>
                <w:ilvl w:val="0"/>
                <w:numId w:val="11"/>
              </w:numPr>
              <w:spacing w:lineRule="auto" w:line="240" w:before="0" w:after="0"/>
              <w:contextualSpacing/>
              <w:rPr/>
            </w:pPr>
            <w:r>
              <w:rPr/>
              <w:t>Construction d’une salle polyvalente</w:t>
            </w:r>
          </w:p>
          <w:p>
            <w:pPr>
              <w:pStyle w:val="Normal"/>
              <w:spacing w:lineRule="auto" w:line="240" w:before="0" w:after="0"/>
              <w:rPr/>
            </w:pPr>
            <w:r>
              <w:rPr/>
            </w:r>
          </w:p>
        </w:tc>
      </w:tr>
    </w:tbl>
    <w:p>
      <w:pPr>
        <w:pStyle w:val="Normal"/>
        <w:rPr/>
      </w:pPr>
      <w:r>
        <w:rPr/>
      </w:r>
    </w:p>
    <w:tbl>
      <w:tblPr>
        <w:tblStyle w:val="Grilledutableau"/>
        <w:tblW w:w="9062" w:type="dxa"/>
        <w:jc w:val="left"/>
        <w:tblInd w:w="0" w:type="dxa"/>
        <w:tblCellMar>
          <w:top w:w="0" w:type="dxa"/>
          <w:left w:w="108" w:type="dxa"/>
          <w:bottom w:w="0" w:type="dxa"/>
          <w:right w:w="108" w:type="dxa"/>
        </w:tblCellMar>
        <w:tblLook w:firstRow="1" w:noVBand="1" w:lastRow="0" w:firstColumn="1" w:lastColumn="0" w:noHBand="0" w:val="04a0"/>
      </w:tblPr>
      <w:tblGrid>
        <w:gridCol w:w="2405"/>
        <w:gridCol w:w="6656"/>
      </w:tblGrid>
      <w:tr>
        <w:trPr>
          <w:trHeight w:val="315" w:hRule="atLeast"/>
        </w:trPr>
        <w:tc>
          <w:tcPr>
            <w:tcW w:w="9061" w:type="dxa"/>
            <w:gridSpan w:val="2"/>
            <w:tcBorders/>
            <w:shd w:fill="auto" w:val="clear"/>
          </w:tcPr>
          <w:p>
            <w:pPr>
              <w:pStyle w:val="Normal"/>
              <w:spacing w:lineRule="auto" w:line="240" w:before="0" w:after="0"/>
              <w:rPr>
                <w:b/>
                <w:b/>
                <w:i/>
                <w:i/>
              </w:rPr>
            </w:pPr>
            <w:r>
              <w:rPr>
                <w:b/>
                <w:i/>
              </w:rPr>
              <w:t>Actions en amorçage</w:t>
            </w:r>
          </w:p>
        </w:tc>
      </w:tr>
      <w:tr>
        <w:trPr>
          <w:trHeight w:val="312" w:hRule="atLeast"/>
        </w:trPr>
        <w:tc>
          <w:tcPr>
            <w:tcW w:w="2405" w:type="dxa"/>
            <w:tcBorders/>
            <w:shd w:fill="auto" w:val="clear"/>
          </w:tcPr>
          <w:p>
            <w:pPr>
              <w:pStyle w:val="Normal"/>
              <w:spacing w:lineRule="auto" w:line="240" w:before="0" w:after="0"/>
              <w:rPr>
                <w:i/>
                <w:i/>
              </w:rPr>
            </w:pPr>
            <w:r>
              <w:rPr>
                <w:i/>
              </w:rPr>
              <w:t>Pour les six EPCI</w:t>
            </w:r>
          </w:p>
        </w:tc>
        <w:tc>
          <w:tcPr>
            <w:tcW w:w="6656" w:type="dxa"/>
            <w:tcBorders/>
            <w:shd w:fill="auto" w:val="clear"/>
          </w:tcPr>
          <w:p>
            <w:pPr>
              <w:pStyle w:val="ListParagraph"/>
              <w:numPr>
                <w:ilvl w:val="0"/>
                <w:numId w:val="9"/>
              </w:numPr>
              <w:spacing w:lineRule="auto" w:line="240" w:before="0" w:after="0"/>
              <w:contextualSpacing/>
              <w:rPr>
                <w:i/>
                <w:i/>
              </w:rPr>
            </w:pPr>
            <w:r>
              <w:rPr>
                <w:i/>
              </w:rPr>
              <w:t>Aménagements des centres- bourgs(réhabilitation des espaces publics, aménagements paysagers, mobilités)</w:t>
            </w:r>
          </w:p>
        </w:tc>
      </w:tr>
      <w:tr>
        <w:trPr>
          <w:trHeight w:val="312" w:hRule="atLeast"/>
        </w:trPr>
        <w:tc>
          <w:tcPr>
            <w:tcW w:w="2405" w:type="dxa"/>
            <w:tcBorders/>
            <w:shd w:fill="auto" w:val="clear"/>
          </w:tcPr>
          <w:p>
            <w:pPr>
              <w:pStyle w:val="Normal"/>
              <w:spacing w:lineRule="auto" w:line="240" w:before="0" w:after="0"/>
              <w:rPr>
                <w:i/>
                <w:i/>
              </w:rPr>
            </w:pPr>
            <w:r>
              <w:rPr>
                <w:i/>
              </w:rPr>
              <w:t>CC Domme- Villefranche du Périgord</w:t>
            </w:r>
          </w:p>
        </w:tc>
        <w:tc>
          <w:tcPr>
            <w:tcW w:w="6656" w:type="dxa"/>
            <w:tcBorders/>
            <w:shd w:fill="auto" w:val="clear"/>
          </w:tcPr>
          <w:p>
            <w:pPr>
              <w:pStyle w:val="ListParagraph"/>
              <w:numPr>
                <w:ilvl w:val="0"/>
                <w:numId w:val="9"/>
              </w:numPr>
              <w:spacing w:lineRule="auto" w:line="240" w:before="0" w:after="0"/>
              <w:contextualSpacing/>
              <w:rPr>
                <w:i/>
                <w:i/>
              </w:rPr>
            </w:pPr>
            <w:r>
              <w:rPr>
                <w:i/>
              </w:rPr>
              <w:t xml:space="preserve">Structuration des commerces non sédentaire et/ou sédentaire de proximité en milieu rural </w:t>
            </w:r>
          </w:p>
        </w:tc>
      </w:tr>
      <w:tr>
        <w:trPr>
          <w:trHeight w:val="312" w:hRule="atLeast"/>
        </w:trPr>
        <w:tc>
          <w:tcPr>
            <w:tcW w:w="2405" w:type="dxa"/>
            <w:tcBorders/>
            <w:shd w:fill="auto" w:val="clear"/>
          </w:tcPr>
          <w:p>
            <w:pPr>
              <w:pStyle w:val="Normal"/>
              <w:spacing w:lineRule="auto" w:line="240" w:before="0" w:after="0"/>
              <w:rPr>
                <w:i/>
                <w:i/>
              </w:rPr>
            </w:pPr>
            <w:r>
              <w:rPr>
                <w:i/>
              </w:rPr>
              <w:t>Commune de Carsac- Aillac</w:t>
            </w:r>
          </w:p>
        </w:tc>
        <w:tc>
          <w:tcPr>
            <w:tcW w:w="6656" w:type="dxa"/>
            <w:tcBorders/>
            <w:shd w:fill="auto" w:val="clear"/>
          </w:tcPr>
          <w:p>
            <w:pPr>
              <w:pStyle w:val="ListParagraph"/>
              <w:numPr>
                <w:ilvl w:val="0"/>
                <w:numId w:val="9"/>
              </w:numPr>
              <w:spacing w:lineRule="auto" w:line="240" w:before="0" w:after="0"/>
              <w:contextualSpacing/>
              <w:rPr>
                <w:i/>
                <w:i/>
              </w:rPr>
            </w:pPr>
            <w:r>
              <w:rPr>
                <w:i/>
              </w:rPr>
              <w:t>Aménagement d’un tiers- lieu culturel à Aillac</w:t>
            </w:r>
          </w:p>
          <w:p>
            <w:pPr>
              <w:pStyle w:val="Normal"/>
              <w:spacing w:lineRule="auto" w:line="240" w:before="0" w:after="0"/>
              <w:rPr>
                <w:i/>
                <w:i/>
              </w:rPr>
            </w:pPr>
            <w:r>
              <w:rPr>
                <w:i/>
              </w:rPr>
            </w:r>
          </w:p>
        </w:tc>
      </w:tr>
      <w:tr>
        <w:trPr>
          <w:trHeight w:val="312" w:hRule="atLeast"/>
        </w:trPr>
        <w:tc>
          <w:tcPr>
            <w:tcW w:w="2405" w:type="dxa"/>
            <w:tcBorders/>
            <w:shd w:fill="auto" w:val="clear"/>
          </w:tcPr>
          <w:p>
            <w:pPr>
              <w:pStyle w:val="Normal"/>
              <w:spacing w:lineRule="auto" w:line="240" w:before="0" w:after="0"/>
              <w:rPr>
                <w:i/>
                <w:i/>
              </w:rPr>
            </w:pPr>
            <w:r>
              <w:rPr>
                <w:i/>
              </w:rPr>
              <w:t>CC Pays de Fénelon</w:t>
            </w:r>
          </w:p>
        </w:tc>
        <w:tc>
          <w:tcPr>
            <w:tcW w:w="6656" w:type="dxa"/>
            <w:tcBorders/>
            <w:shd w:fill="auto" w:val="clear"/>
          </w:tcPr>
          <w:p>
            <w:pPr>
              <w:pStyle w:val="ListParagraph"/>
              <w:numPr>
                <w:ilvl w:val="0"/>
                <w:numId w:val="9"/>
              </w:numPr>
              <w:spacing w:lineRule="auto" w:line="240" w:before="0" w:after="0"/>
              <w:contextualSpacing/>
              <w:rPr>
                <w:i/>
                <w:i/>
              </w:rPr>
            </w:pPr>
            <w:r>
              <w:rPr>
                <w:i/>
              </w:rPr>
              <w:t>Construction d’un pôle urbanisme intercommunal</w:t>
            </w:r>
          </w:p>
          <w:p>
            <w:pPr>
              <w:pStyle w:val="ListParagraph"/>
              <w:numPr>
                <w:ilvl w:val="0"/>
                <w:numId w:val="9"/>
              </w:numPr>
              <w:spacing w:lineRule="auto" w:line="240" w:before="0" w:after="0"/>
              <w:contextualSpacing/>
              <w:rPr>
                <w:i/>
                <w:i/>
              </w:rPr>
            </w:pPr>
            <w:r>
              <w:rPr>
                <w:i/>
              </w:rPr>
              <w:t>Construction ALSH à Saint Geniès</w:t>
            </w:r>
          </w:p>
        </w:tc>
      </w:tr>
      <w:tr>
        <w:trPr>
          <w:trHeight w:val="312" w:hRule="atLeast"/>
        </w:trPr>
        <w:tc>
          <w:tcPr>
            <w:tcW w:w="2405" w:type="dxa"/>
            <w:tcBorders/>
            <w:shd w:fill="auto" w:val="clear"/>
          </w:tcPr>
          <w:p>
            <w:pPr>
              <w:pStyle w:val="Normal"/>
              <w:spacing w:lineRule="auto" w:line="240" w:before="0" w:after="0"/>
              <w:rPr>
                <w:i/>
                <w:i/>
              </w:rPr>
            </w:pPr>
            <w:r>
              <w:rPr>
                <w:i/>
              </w:rPr>
              <w:t>CC Sarlat- Périgord Noir</w:t>
            </w:r>
          </w:p>
        </w:tc>
        <w:tc>
          <w:tcPr>
            <w:tcW w:w="6656" w:type="dxa"/>
            <w:tcBorders/>
            <w:shd w:fill="auto" w:val="clear"/>
          </w:tcPr>
          <w:p>
            <w:pPr>
              <w:pStyle w:val="ListParagraph"/>
              <w:numPr>
                <w:ilvl w:val="0"/>
                <w:numId w:val="9"/>
              </w:numPr>
              <w:spacing w:lineRule="auto" w:line="240" w:before="0" w:after="0"/>
              <w:contextualSpacing/>
              <w:rPr>
                <w:i/>
                <w:i/>
              </w:rPr>
            </w:pPr>
            <w:r>
              <w:rPr>
                <w:i/>
              </w:rPr>
              <w:t>Reconfiguration de l’office de tourisme</w:t>
            </w:r>
          </w:p>
          <w:p>
            <w:pPr>
              <w:pStyle w:val="ListParagraph"/>
              <w:numPr>
                <w:ilvl w:val="0"/>
                <w:numId w:val="9"/>
              </w:numPr>
              <w:spacing w:lineRule="auto" w:line="240" w:before="0" w:after="0"/>
              <w:contextualSpacing/>
              <w:rPr>
                <w:i/>
                <w:i/>
              </w:rPr>
            </w:pPr>
            <w:r>
              <w:rPr>
                <w:i/>
              </w:rPr>
              <w:t>Siège de la communauté de communes</w:t>
            </w:r>
          </w:p>
          <w:p>
            <w:pPr>
              <w:pStyle w:val="ListParagraph"/>
              <w:numPr>
                <w:ilvl w:val="0"/>
                <w:numId w:val="9"/>
              </w:numPr>
              <w:spacing w:lineRule="auto" w:line="240" w:before="0" w:after="0"/>
              <w:contextualSpacing/>
              <w:rPr>
                <w:i/>
                <w:i/>
              </w:rPr>
            </w:pPr>
            <w:r>
              <w:rPr>
                <w:i/>
              </w:rPr>
              <w:t>Réhabilitation de l’ALSH du Raz Haut et création d’un espace jeunes</w:t>
            </w:r>
          </w:p>
          <w:p>
            <w:pPr>
              <w:pStyle w:val="ListParagraph"/>
              <w:numPr>
                <w:ilvl w:val="0"/>
                <w:numId w:val="9"/>
              </w:numPr>
              <w:spacing w:lineRule="auto" w:line="240" w:before="0" w:after="0"/>
              <w:contextualSpacing/>
              <w:rPr>
                <w:i/>
                <w:i/>
              </w:rPr>
            </w:pPr>
            <w:r>
              <w:rPr>
                <w:i/>
              </w:rPr>
              <w:t>Regroupement des services de gendarmerie</w:t>
            </w:r>
          </w:p>
          <w:p>
            <w:pPr>
              <w:pStyle w:val="ListParagraph"/>
              <w:numPr>
                <w:ilvl w:val="0"/>
                <w:numId w:val="9"/>
              </w:numPr>
              <w:spacing w:lineRule="auto" w:line="240" w:before="0" w:after="0"/>
              <w:contextualSpacing/>
              <w:rPr>
                <w:i/>
                <w:i/>
              </w:rPr>
            </w:pPr>
            <w:r>
              <w:rPr>
                <w:i/>
              </w:rPr>
              <w:t>Opération d’acquisition et de réhabilitation des logements en centre- ville</w:t>
            </w:r>
          </w:p>
        </w:tc>
      </w:tr>
      <w:tr>
        <w:trPr>
          <w:trHeight w:val="312" w:hRule="atLeast"/>
        </w:trPr>
        <w:tc>
          <w:tcPr>
            <w:tcW w:w="2405" w:type="dxa"/>
            <w:tcBorders/>
            <w:shd w:fill="auto" w:val="clear"/>
          </w:tcPr>
          <w:p>
            <w:pPr>
              <w:pStyle w:val="Normal"/>
              <w:spacing w:lineRule="auto" w:line="240" w:before="0" w:after="0"/>
              <w:rPr>
                <w:i/>
                <w:i/>
              </w:rPr>
            </w:pPr>
            <w:r>
              <w:rPr>
                <w:i/>
              </w:rPr>
              <w:t>Ville de Sarlat</w:t>
            </w:r>
          </w:p>
        </w:tc>
        <w:tc>
          <w:tcPr>
            <w:tcW w:w="6656" w:type="dxa"/>
            <w:tcBorders/>
            <w:shd w:fill="auto" w:val="clear"/>
          </w:tcPr>
          <w:p>
            <w:pPr>
              <w:pStyle w:val="Normal"/>
              <w:numPr>
                <w:ilvl w:val="0"/>
                <w:numId w:val="8"/>
              </w:numPr>
              <w:spacing w:lineRule="auto" w:line="240" w:before="0" w:after="0"/>
              <w:rPr>
                <w:i/>
                <w:i/>
              </w:rPr>
            </w:pPr>
            <w:r>
              <w:rPr>
                <w:i/>
              </w:rPr>
              <w:t>Requalification du faubourg Sud (acquisition de foncier / stationnement / logements / mobilité  )</w:t>
            </w:r>
          </w:p>
        </w:tc>
      </w:tr>
      <w:tr>
        <w:trPr>
          <w:trHeight w:val="312" w:hRule="atLeast"/>
        </w:trPr>
        <w:tc>
          <w:tcPr>
            <w:tcW w:w="2405" w:type="dxa"/>
            <w:tcBorders/>
            <w:shd w:fill="auto" w:val="clear"/>
          </w:tcPr>
          <w:p>
            <w:pPr>
              <w:pStyle w:val="Normal"/>
              <w:spacing w:lineRule="auto" w:line="240" w:before="0" w:after="0"/>
              <w:rPr>
                <w:i/>
                <w:i/>
              </w:rPr>
            </w:pPr>
            <w:r>
              <w:rPr>
                <w:i/>
              </w:rPr>
              <w:t>Commune Condat sur Vézère</w:t>
            </w:r>
          </w:p>
        </w:tc>
        <w:tc>
          <w:tcPr>
            <w:tcW w:w="6656" w:type="dxa"/>
            <w:tcBorders/>
            <w:shd w:fill="auto" w:val="clear"/>
          </w:tcPr>
          <w:p>
            <w:pPr>
              <w:pStyle w:val="Normal"/>
              <w:numPr>
                <w:ilvl w:val="0"/>
                <w:numId w:val="8"/>
              </w:numPr>
              <w:spacing w:lineRule="auto" w:line="240" w:before="0" w:after="0"/>
              <w:rPr>
                <w:i/>
                <w:i/>
              </w:rPr>
            </w:pPr>
            <w:r>
              <w:rPr>
                <w:i/>
              </w:rPr>
              <w:t>Réhabilitation de la commanderie</w:t>
            </w:r>
          </w:p>
        </w:tc>
      </w:tr>
      <w:tr>
        <w:trPr>
          <w:trHeight w:val="312" w:hRule="atLeast"/>
        </w:trPr>
        <w:tc>
          <w:tcPr>
            <w:tcW w:w="2405" w:type="dxa"/>
            <w:tcBorders/>
            <w:shd w:fill="auto" w:val="clear"/>
          </w:tcPr>
          <w:p>
            <w:pPr>
              <w:pStyle w:val="Normal"/>
              <w:spacing w:lineRule="auto" w:line="240" w:before="0" w:after="0"/>
              <w:rPr>
                <w:i/>
                <w:i/>
              </w:rPr>
            </w:pPr>
            <w:r>
              <w:rPr>
                <w:i/>
              </w:rPr>
              <w:t>Ville de Terrasson- Lavilledieu</w:t>
            </w:r>
          </w:p>
        </w:tc>
        <w:tc>
          <w:tcPr>
            <w:tcW w:w="6656" w:type="dxa"/>
            <w:tcBorders/>
            <w:shd w:fill="auto" w:val="clear"/>
          </w:tcPr>
          <w:p>
            <w:pPr>
              <w:pStyle w:val="Normal"/>
              <w:numPr>
                <w:ilvl w:val="0"/>
                <w:numId w:val="8"/>
              </w:numPr>
              <w:spacing w:lineRule="auto" w:line="240" w:before="0" w:after="0"/>
              <w:rPr>
                <w:i/>
                <w:i/>
              </w:rPr>
            </w:pPr>
            <w:r>
              <w:rPr>
                <w:i/>
              </w:rPr>
              <w:t>Extension de la gendarmerie</w:t>
            </w:r>
          </w:p>
          <w:p>
            <w:pPr>
              <w:pStyle w:val="Normal"/>
              <w:numPr>
                <w:ilvl w:val="0"/>
                <w:numId w:val="8"/>
              </w:numPr>
              <w:spacing w:lineRule="auto" w:line="240" w:before="0" w:after="0"/>
              <w:rPr>
                <w:i/>
                <w:i/>
              </w:rPr>
            </w:pPr>
            <w:r>
              <w:rPr>
                <w:i/>
              </w:rPr>
              <w:t>Acquisition d’une friche industrielle pour implantation du futur EHPAD</w:t>
            </w:r>
          </w:p>
        </w:tc>
      </w:tr>
      <w:tr>
        <w:trPr>
          <w:trHeight w:val="312" w:hRule="atLeast"/>
        </w:trPr>
        <w:tc>
          <w:tcPr>
            <w:tcW w:w="2405" w:type="dxa"/>
            <w:tcBorders/>
            <w:shd w:fill="auto" w:val="clear"/>
          </w:tcPr>
          <w:p>
            <w:pPr>
              <w:pStyle w:val="Normal"/>
              <w:spacing w:lineRule="auto" w:line="240" w:before="0" w:after="0"/>
              <w:rPr>
                <w:i/>
                <w:i/>
              </w:rPr>
            </w:pPr>
            <w:r>
              <w:rPr>
                <w:i/>
              </w:rPr>
              <w:t>Commune de Tourtoirac</w:t>
            </w:r>
          </w:p>
        </w:tc>
        <w:tc>
          <w:tcPr>
            <w:tcW w:w="6656" w:type="dxa"/>
            <w:tcBorders/>
            <w:shd w:fill="auto" w:val="clear"/>
          </w:tcPr>
          <w:p>
            <w:pPr>
              <w:pStyle w:val="Normal"/>
              <w:numPr>
                <w:ilvl w:val="0"/>
                <w:numId w:val="8"/>
              </w:numPr>
              <w:spacing w:lineRule="auto" w:line="240" w:before="0" w:after="0"/>
              <w:rPr>
                <w:i/>
                <w:i/>
              </w:rPr>
            </w:pPr>
            <w:r>
              <w:rPr>
                <w:i/>
              </w:rPr>
              <w:t>Aménagement de la grotte de Tourtoirac</w:t>
            </w:r>
          </w:p>
        </w:tc>
      </w:tr>
      <w:tr>
        <w:trPr>
          <w:trHeight w:val="312" w:hRule="atLeast"/>
        </w:trPr>
        <w:tc>
          <w:tcPr>
            <w:tcW w:w="2405" w:type="dxa"/>
            <w:tcBorders/>
            <w:shd w:fill="auto" w:val="clear"/>
          </w:tcPr>
          <w:p>
            <w:pPr>
              <w:pStyle w:val="Normal"/>
              <w:spacing w:lineRule="auto" w:line="240" w:before="0" w:after="0"/>
              <w:rPr>
                <w:i/>
                <w:i/>
              </w:rPr>
            </w:pPr>
            <w:r>
              <w:rPr>
                <w:i/>
              </w:rPr>
              <w:t>CC Terrassonnais Haut Périgord Noir</w:t>
            </w:r>
          </w:p>
        </w:tc>
        <w:tc>
          <w:tcPr>
            <w:tcW w:w="6656" w:type="dxa"/>
            <w:tcBorders/>
            <w:shd w:fill="auto" w:val="clear"/>
          </w:tcPr>
          <w:p>
            <w:pPr>
              <w:pStyle w:val="Normal"/>
              <w:numPr>
                <w:ilvl w:val="0"/>
                <w:numId w:val="8"/>
              </w:numPr>
              <w:spacing w:lineRule="auto" w:line="240" w:before="0" w:after="0"/>
              <w:rPr>
                <w:i/>
                <w:i/>
              </w:rPr>
            </w:pPr>
            <w:r>
              <w:rPr>
                <w:i/>
              </w:rPr>
              <w:t>Acquisition du pôle des services publics à Terrasson</w:t>
            </w:r>
          </w:p>
        </w:tc>
      </w:tr>
      <w:tr>
        <w:trPr>
          <w:trHeight w:val="312" w:hRule="atLeast"/>
        </w:trPr>
        <w:tc>
          <w:tcPr>
            <w:tcW w:w="2405" w:type="dxa"/>
            <w:tcBorders/>
            <w:shd w:fill="auto" w:val="clear"/>
          </w:tcPr>
          <w:p>
            <w:pPr>
              <w:pStyle w:val="Normal"/>
              <w:spacing w:lineRule="auto" w:line="240" w:before="0" w:after="0"/>
              <w:rPr>
                <w:i/>
                <w:i/>
              </w:rPr>
            </w:pPr>
            <w:r>
              <w:rPr>
                <w:i/>
              </w:rPr>
              <w:t>Commune du Pays de Belvès</w:t>
            </w:r>
          </w:p>
        </w:tc>
        <w:tc>
          <w:tcPr>
            <w:tcW w:w="6656" w:type="dxa"/>
            <w:tcBorders/>
            <w:shd w:fill="auto" w:val="clear"/>
          </w:tcPr>
          <w:p>
            <w:pPr>
              <w:pStyle w:val="ListParagraph"/>
              <w:numPr>
                <w:ilvl w:val="0"/>
                <w:numId w:val="10"/>
              </w:numPr>
              <w:spacing w:lineRule="auto" w:line="240" w:before="0" w:after="0"/>
              <w:contextualSpacing/>
              <w:rPr>
                <w:i/>
                <w:i/>
              </w:rPr>
            </w:pPr>
            <w:r>
              <w:rPr>
                <w:i/>
              </w:rPr>
              <w:t>Modernisation et aménagement des sites troglodytiques</w:t>
            </w:r>
          </w:p>
        </w:tc>
      </w:tr>
      <w:tr>
        <w:trPr>
          <w:trHeight w:val="312" w:hRule="atLeast"/>
        </w:trPr>
        <w:tc>
          <w:tcPr>
            <w:tcW w:w="2405" w:type="dxa"/>
            <w:tcBorders/>
            <w:shd w:fill="auto" w:val="clear"/>
          </w:tcPr>
          <w:p>
            <w:pPr>
              <w:pStyle w:val="Normal"/>
              <w:spacing w:lineRule="auto" w:line="240" w:before="0" w:after="0"/>
              <w:rPr>
                <w:i/>
                <w:i/>
              </w:rPr>
            </w:pPr>
            <w:r>
              <w:rPr>
                <w:i/>
              </w:rPr>
              <w:t>CC Vallée Dordogne- Forêt Bessède</w:t>
            </w:r>
          </w:p>
        </w:tc>
        <w:tc>
          <w:tcPr>
            <w:tcW w:w="6656" w:type="dxa"/>
            <w:tcBorders/>
            <w:shd w:fill="auto" w:val="clear"/>
          </w:tcPr>
          <w:p>
            <w:pPr>
              <w:pStyle w:val="ListParagraph"/>
              <w:numPr>
                <w:ilvl w:val="0"/>
                <w:numId w:val="10"/>
              </w:numPr>
              <w:spacing w:lineRule="auto" w:line="240" w:before="0" w:after="0"/>
              <w:contextualSpacing/>
              <w:rPr>
                <w:i/>
                <w:i/>
              </w:rPr>
            </w:pPr>
            <w:r>
              <w:rPr>
                <w:i/>
              </w:rPr>
              <w:t>Aire des gens du voyage</w:t>
            </w:r>
          </w:p>
          <w:p>
            <w:pPr>
              <w:pStyle w:val="Normal"/>
              <w:spacing w:lineRule="auto" w:line="240" w:before="0" w:after="0"/>
              <w:rPr>
                <w:i/>
                <w:i/>
              </w:rPr>
            </w:pPr>
            <w:r>
              <w:rPr>
                <w:i/>
              </w:rPr>
            </w:r>
          </w:p>
        </w:tc>
      </w:tr>
      <w:tr>
        <w:trPr>
          <w:trHeight w:val="312" w:hRule="atLeast"/>
        </w:trPr>
        <w:tc>
          <w:tcPr>
            <w:tcW w:w="2405" w:type="dxa"/>
            <w:tcBorders/>
            <w:shd w:fill="auto" w:val="clear"/>
          </w:tcPr>
          <w:p>
            <w:pPr>
              <w:pStyle w:val="Normal"/>
              <w:spacing w:lineRule="auto" w:line="240" w:before="0" w:after="0"/>
              <w:rPr>
                <w:i/>
                <w:i/>
              </w:rPr>
            </w:pPr>
            <w:r>
              <w:rPr>
                <w:i/>
              </w:rPr>
              <w:t>CC Vallée de l’Homme</w:t>
            </w:r>
          </w:p>
        </w:tc>
        <w:tc>
          <w:tcPr>
            <w:tcW w:w="6656" w:type="dxa"/>
            <w:tcBorders/>
            <w:shd w:fill="auto" w:val="clear"/>
          </w:tcPr>
          <w:p>
            <w:pPr>
              <w:pStyle w:val="ListParagraph"/>
              <w:numPr>
                <w:ilvl w:val="0"/>
                <w:numId w:val="10"/>
              </w:numPr>
              <w:spacing w:lineRule="auto" w:line="240" w:before="0" w:after="0"/>
              <w:contextualSpacing/>
              <w:rPr>
                <w:i/>
                <w:i/>
              </w:rPr>
            </w:pPr>
            <w:r>
              <w:rPr>
                <w:i/>
              </w:rPr>
              <w:t>Transport à la Demande</w:t>
            </w:r>
          </w:p>
          <w:p>
            <w:pPr>
              <w:pStyle w:val="ListParagraph"/>
              <w:numPr>
                <w:ilvl w:val="0"/>
                <w:numId w:val="10"/>
              </w:numPr>
              <w:spacing w:lineRule="auto" w:line="240" w:before="0" w:after="0"/>
              <w:contextualSpacing/>
              <w:rPr>
                <w:i/>
                <w:i/>
              </w:rPr>
            </w:pPr>
            <w:r>
              <w:rPr>
                <w:i/>
              </w:rPr>
              <w:t>Covoiturage</w:t>
            </w:r>
          </w:p>
          <w:p>
            <w:pPr>
              <w:pStyle w:val="ListParagraph"/>
              <w:numPr>
                <w:ilvl w:val="0"/>
                <w:numId w:val="10"/>
              </w:numPr>
              <w:spacing w:lineRule="auto" w:line="240" w:before="0" w:after="0"/>
              <w:contextualSpacing/>
              <w:rPr>
                <w:i/>
                <w:i/>
              </w:rPr>
            </w:pPr>
            <w:r>
              <w:rPr>
                <w:i/>
              </w:rPr>
              <w:t>Restructuration des offices de Tourisme</w:t>
            </w:r>
          </w:p>
          <w:p>
            <w:pPr>
              <w:pStyle w:val="ListParagraph"/>
              <w:numPr>
                <w:ilvl w:val="0"/>
                <w:numId w:val="10"/>
              </w:numPr>
              <w:spacing w:lineRule="auto" w:line="240" w:before="0" w:after="0"/>
              <w:contextualSpacing/>
              <w:rPr>
                <w:i/>
                <w:i/>
              </w:rPr>
            </w:pPr>
            <w:r>
              <w:rPr>
                <w:i/>
              </w:rPr>
              <w:t>Espace Jeunesse</w:t>
            </w:r>
          </w:p>
          <w:p>
            <w:pPr>
              <w:pStyle w:val="ListParagraph"/>
              <w:numPr>
                <w:ilvl w:val="0"/>
                <w:numId w:val="10"/>
              </w:numPr>
              <w:spacing w:lineRule="auto" w:line="240" w:before="0" w:after="0"/>
              <w:contextualSpacing/>
              <w:rPr>
                <w:i/>
                <w:i/>
              </w:rPr>
            </w:pPr>
            <w:r>
              <w:rPr>
                <w:i/>
              </w:rPr>
              <w:t>Aménagement de l’école de musique au Bugue</w:t>
            </w:r>
          </w:p>
          <w:p>
            <w:pPr>
              <w:pStyle w:val="ListParagraph"/>
              <w:numPr>
                <w:ilvl w:val="0"/>
                <w:numId w:val="10"/>
              </w:numPr>
              <w:spacing w:lineRule="auto" w:line="240" w:before="0" w:after="0"/>
              <w:contextualSpacing/>
              <w:rPr>
                <w:i/>
                <w:i/>
              </w:rPr>
            </w:pPr>
            <w:r>
              <w:rPr>
                <w:i/>
              </w:rPr>
              <w:t>Création d’une maison de l’enfance au Bugue</w:t>
            </w:r>
          </w:p>
          <w:p>
            <w:pPr>
              <w:pStyle w:val="ListParagraph"/>
              <w:numPr>
                <w:ilvl w:val="0"/>
                <w:numId w:val="10"/>
              </w:numPr>
              <w:spacing w:lineRule="auto" w:line="240" w:before="0" w:after="0"/>
              <w:contextualSpacing/>
              <w:rPr>
                <w:i/>
                <w:i/>
                <w:lang w:val="en-US"/>
              </w:rPr>
            </w:pPr>
            <w:r>
              <w:rPr>
                <w:i/>
                <w:lang w:val="en-US"/>
              </w:rPr>
              <w:t>Espace co-working au Bugue</w:t>
            </w:r>
          </w:p>
        </w:tc>
      </w:tr>
    </w:tbl>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spacing w:lineRule="auto" w:line="259" w:before="0" w:after="160"/>
        <w:jc w:val="left"/>
        <w:rPr>
          <w:lang w:val="en-US"/>
        </w:rPr>
      </w:pPr>
      <w:r>
        <w:rPr>
          <w:lang w:val="en-US"/>
        </w:rPr>
      </w:r>
      <w:r>
        <w:br w:type="page"/>
      </w:r>
    </w:p>
    <w:p>
      <w:pPr>
        <w:pStyle w:val="Normal"/>
        <w:pBdr>
          <w:top w:val="single" w:sz="4" w:space="1" w:color="000000"/>
          <w:left w:val="single" w:sz="4" w:space="4" w:color="000000"/>
          <w:bottom w:val="single" w:sz="4" w:space="1" w:color="000000"/>
          <w:right w:val="single" w:sz="4" w:space="4" w:color="000000"/>
        </w:pBdr>
        <w:shd w:val="clear" w:color="auto" w:fill="D9D9D9" w:themeFill="background1" w:themeFillShade="d9"/>
        <w:jc w:val="center"/>
        <w:rPr>
          <w:b/>
          <w:b/>
        </w:rPr>
      </w:pPr>
      <w:r>
        <w:rPr>
          <w:b/>
        </w:rPr>
        <w:t>Orientation stratégique IV:</w:t>
        <w:br/>
        <w:t>Améliorer l’employabilité des actifs</w:t>
      </w:r>
    </w:p>
    <w:p>
      <w:pPr>
        <w:pStyle w:val="Normal"/>
        <w:rPr/>
      </w:pPr>
      <w:r>
        <w:rPr/>
      </w:r>
    </w:p>
    <w:tbl>
      <w:tblPr>
        <w:tblStyle w:val="Grilledutableau"/>
        <w:tblW w:w="9062" w:type="dxa"/>
        <w:jc w:val="left"/>
        <w:tblInd w:w="0" w:type="dxa"/>
        <w:tblCellMar>
          <w:top w:w="0" w:type="dxa"/>
          <w:left w:w="108" w:type="dxa"/>
          <w:bottom w:w="0" w:type="dxa"/>
          <w:right w:w="108" w:type="dxa"/>
        </w:tblCellMar>
        <w:tblLook w:firstRow="1" w:noVBand="1" w:lastRow="0" w:firstColumn="1" w:lastColumn="0" w:noHBand="0" w:val="04a0"/>
      </w:tblPr>
      <w:tblGrid>
        <w:gridCol w:w="9062"/>
      </w:tblGrid>
      <w:tr>
        <w:trPr/>
        <w:tc>
          <w:tcPr>
            <w:tcW w:w="9062" w:type="dxa"/>
            <w:tcBorders/>
            <w:shd w:fill="auto" w:val="clear"/>
          </w:tcPr>
          <w:p>
            <w:pPr>
              <w:pStyle w:val="Normal"/>
              <w:spacing w:lineRule="auto" w:line="240" w:before="0" w:after="0"/>
              <w:rPr>
                <w:b/>
                <w:b/>
              </w:rPr>
            </w:pPr>
            <w:r>
              <w:rPr>
                <w:b/>
              </w:rPr>
              <w:t>Contexte territorial</w:t>
            </w:r>
          </w:p>
          <w:p>
            <w:pPr>
              <w:pStyle w:val="Normal"/>
              <w:spacing w:lineRule="auto" w:line="240" w:before="0" w:after="0"/>
              <w:rPr>
                <w:rFonts w:cs="Calibri" w:cstheme="minorHAnsi"/>
              </w:rPr>
            </w:pPr>
            <w:r>
              <w:rPr>
                <w:rFonts w:cs="Calibri" w:cstheme="minorHAnsi"/>
              </w:rPr>
            </w:r>
          </w:p>
          <w:p>
            <w:pPr>
              <w:pStyle w:val="Normal"/>
              <w:spacing w:lineRule="auto" w:line="240" w:before="0" w:after="0"/>
              <w:rPr>
                <w:rFonts w:cs="Calibri" w:cstheme="minorHAnsi"/>
              </w:rPr>
            </w:pPr>
            <w:r>
              <w:rPr>
                <w:rFonts w:cs="Calibri" w:cstheme="minorHAnsi"/>
              </w:rPr>
              <w:t>La situation de l’emploi en Périgord Noir est particulièrement fragile et perméable aux chocs et aux crises qui se sont succéder depuis 2008 : baisse du nombre d’emplois salariés, augmentation du taux de chômage, insertion difficile sur le marché du travail. Le contexte de crise relatif au covid-19 a révélé les mêmes fragilités et des conséquences de détérioration similaire.</w:t>
            </w:r>
          </w:p>
          <w:p>
            <w:pPr>
              <w:pStyle w:val="Normal"/>
              <w:spacing w:lineRule="auto" w:line="240" w:before="0" w:after="0"/>
              <w:rPr>
                <w:rFonts w:cs="Calibri" w:cstheme="minorHAnsi"/>
              </w:rPr>
            </w:pPr>
            <w:r>
              <w:rPr>
                <w:rFonts w:cs="Calibri" w:cstheme="minorHAnsi"/>
              </w:rPr>
              <w:t>En Périgord Noir, le niveau de qualification de la population s’avère particulièrement faible. Il est marqué par une surreprésentation des populations sans diplôme qualifiant et une sous-représentation de celles qui sont diplômées de l’enseignement supérieur, chez les jeunes comme chez les plus âgés.  Ainsi 36 % de la population non scolarisée de 15 ans et plus n’a aucun diplôme qualifiant en poche (CAP ou diplôme plus élevé), contre 34 % dans les territoires comparables (territoires mixtes rural-urbain) et 30 % dans la région. Chez les jeunes de moins de 25 ans, cette proportion est moindre, dans la moyenne de leurs homologues régionaux. Mais beaucoup plus souvent titulaires d’un CAP ou d’un BEP, les jeunes sont moins souvent bacheliers et rarement diplômés du supérieur (16 % contre 21 % dans la région). Et ce malgré une offre de formation relativement variée.</w:t>
            </w:r>
          </w:p>
          <w:p>
            <w:pPr>
              <w:pStyle w:val="Normal"/>
              <w:spacing w:lineRule="auto" w:line="240" w:before="0" w:after="0"/>
              <w:rPr/>
            </w:pPr>
            <w:r>
              <w:rPr/>
              <w:t>Conscientes des difficultés dans l’accès à l’emploi et à la formation, les communautés de communes du Périgord Noir ont construit collectivement des projets d’investissement pour maintenir les jeunes actifs sur le territoire et faciliter leur parcours professionnel (plateforme de formation et résidence habitat jeunes).</w:t>
            </w:r>
          </w:p>
        </w:tc>
      </w:tr>
    </w:tbl>
    <w:p>
      <w:pPr>
        <w:pStyle w:val="Normal"/>
        <w:rPr/>
      </w:pPr>
      <w:r>
        <w:rPr/>
      </w:r>
    </w:p>
    <w:tbl>
      <w:tblPr>
        <w:tblStyle w:val="Grilledutableau"/>
        <w:tblW w:w="9062" w:type="dxa"/>
        <w:jc w:val="left"/>
        <w:tblInd w:w="0" w:type="dxa"/>
        <w:tblCellMar>
          <w:top w:w="0" w:type="dxa"/>
          <w:left w:w="108" w:type="dxa"/>
          <w:bottom w:w="0" w:type="dxa"/>
          <w:right w:w="108" w:type="dxa"/>
        </w:tblCellMar>
        <w:tblLook w:firstRow="1" w:noVBand="1" w:lastRow="0" w:firstColumn="1" w:lastColumn="0" w:noHBand="0" w:val="04a0"/>
      </w:tblPr>
      <w:tblGrid>
        <w:gridCol w:w="9062"/>
      </w:tblGrid>
      <w:tr>
        <w:trPr/>
        <w:tc>
          <w:tcPr>
            <w:tcW w:w="9062" w:type="dxa"/>
            <w:tcBorders/>
            <w:shd w:fill="auto" w:val="clear"/>
          </w:tcPr>
          <w:p>
            <w:pPr>
              <w:pStyle w:val="Normal"/>
              <w:spacing w:before="0" w:after="0"/>
              <w:rPr>
                <w:b/>
                <w:b/>
              </w:rPr>
            </w:pPr>
            <w:r>
              <w:rPr>
                <w:b/>
              </w:rPr>
              <w:t>Enjeux et objectifs poursuivis</w:t>
            </w:r>
          </w:p>
          <w:p>
            <w:pPr>
              <w:pStyle w:val="Normal"/>
              <w:spacing w:before="0" w:after="0"/>
              <w:rPr>
                <w:rFonts w:cs="Calibri" w:cstheme="minorHAnsi"/>
              </w:rPr>
            </w:pPr>
            <w:r>
              <w:rPr>
                <w:rFonts w:cs="Calibri" w:cstheme="minorHAnsi"/>
              </w:rPr>
            </w:r>
          </w:p>
          <w:p>
            <w:pPr>
              <w:pStyle w:val="Normal"/>
              <w:spacing w:before="0" w:after="0"/>
              <w:rPr>
                <w:rFonts w:cs="Calibri" w:cstheme="minorHAnsi"/>
              </w:rPr>
            </w:pPr>
            <w:r>
              <w:rPr>
                <w:rFonts w:cs="Calibri" w:cstheme="minorHAnsi"/>
              </w:rPr>
              <w:t xml:space="preserve">Face à la faiblesse du niveau de qualification de la population, plus largement à ses fragilités sociales, il s’agit d’accompagner l’employabilité des actifs et leur insertion, y compris en levant les freins à la mobilité. La redynamisation de l’attractivité du territoire doit viser </w:t>
            </w:r>
            <w:r>
              <w:rPr>
                <w:rFonts w:cs="Calibri" w:cstheme="minorHAnsi"/>
                <w:color w:val="000000" w:themeColor="text1"/>
              </w:rPr>
              <w:t xml:space="preserve">de façon privilégiée des actifs qualifiés et des jeunes </w:t>
            </w:r>
            <w:r>
              <w:rPr>
                <w:rFonts w:cs="Calibri" w:cstheme="minorHAnsi"/>
              </w:rPr>
              <w:t>pour freiner le processus de vieillissement, renouveler la main d’œuvre et favoriser le redressement économique et l’innovation.</w:t>
            </w:r>
          </w:p>
          <w:p>
            <w:pPr>
              <w:pStyle w:val="Normal"/>
              <w:spacing w:before="0" w:after="0"/>
              <w:rPr/>
            </w:pPr>
            <w:r>
              <w:rPr/>
            </w:r>
          </w:p>
          <w:p>
            <w:pPr>
              <w:pStyle w:val="Normal"/>
              <w:spacing w:before="0" w:after="0"/>
              <w:rPr/>
            </w:pPr>
            <w:r>
              <w:rPr/>
              <w:t>Les objectifs poursuivis par le territoire sont les suivants :</w:t>
            </w:r>
          </w:p>
          <w:p>
            <w:pPr>
              <w:pStyle w:val="ListParagraph"/>
              <w:numPr>
                <w:ilvl w:val="0"/>
                <w:numId w:val="14"/>
              </w:numPr>
              <w:spacing w:lineRule="auto" w:line="259" w:before="0" w:after="160"/>
              <w:contextualSpacing/>
              <w:rPr>
                <w:b/>
                <w:b/>
              </w:rPr>
            </w:pPr>
            <w:r>
              <w:rPr>
                <w:b/>
              </w:rPr>
              <w:t>Axe 4.1 :  Favoriser le dialogue avec les entreprises locales pour une stratégie territoriale RH</w:t>
            </w:r>
          </w:p>
          <w:p>
            <w:pPr>
              <w:pStyle w:val="ListParagraph"/>
              <w:spacing w:lineRule="auto" w:line="259" w:before="0" w:after="160"/>
              <w:ind w:left="0" w:hanging="0"/>
              <w:contextualSpacing/>
              <w:rPr/>
            </w:pPr>
            <w:r>
              <w:rPr/>
              <w:t>Les acteurs du territoire ont intégré la nécessite de la mise en place d’espaces de rencontre et de dialogues entre les différents partenaires de l’emploi et de la formation. Les initiatives de l’Etat, des collectivités et des socio- professionnels prennent plusieurs formes et font émerger des actions dédiées. L’ambition du territoire est de coordonner les initiatives pour définir une stratégie partagée et des actions liées.</w:t>
            </w:r>
          </w:p>
          <w:p>
            <w:pPr>
              <w:pStyle w:val="ListParagraph"/>
              <w:numPr>
                <w:ilvl w:val="0"/>
                <w:numId w:val="14"/>
              </w:numPr>
              <w:spacing w:before="0" w:after="160"/>
              <w:contextualSpacing/>
              <w:rPr/>
            </w:pPr>
            <w:r>
              <w:rPr>
                <w:b/>
              </w:rPr>
              <w:t>Axe 4.2 :  Accompagner les actifs (et notamment les jeunes) dans leurs parcours professionnel (emploi, formation)</w:t>
            </w:r>
          </w:p>
          <w:p>
            <w:pPr>
              <w:pStyle w:val="ListParagraph"/>
              <w:spacing w:before="0" w:after="160"/>
              <w:ind w:left="0" w:hanging="0"/>
              <w:contextualSpacing/>
              <w:rPr/>
            </w:pPr>
            <w:r>
              <w:rPr/>
              <w:t>La plateforme de formation et la résidence habitat jeunes sont des investissements qui ont été portés collectivement par les six EPCI du territoire afin d’accompagner les jeunes actifs du territoire dans leur parcours professionnels. Ces deux actions peuvent être compléter par des actions nouvelles qui viendraient renforcer cet accompagnement et augmenter l’attractivité du territoire pour les jeunes actifs.</w:t>
            </w:r>
          </w:p>
        </w:tc>
      </w:tr>
    </w:tbl>
    <w:p>
      <w:pPr>
        <w:pStyle w:val="Normal"/>
        <w:rPr/>
      </w:pPr>
      <w:r>
        <w:rPr/>
      </w:r>
    </w:p>
    <w:p>
      <w:pPr>
        <w:pStyle w:val="Normal"/>
        <w:spacing w:lineRule="auto" w:line="259" w:before="0" w:after="160"/>
        <w:jc w:val="left"/>
        <w:rPr/>
      </w:pPr>
      <w:r>
        <w:rPr/>
      </w:r>
      <w:r>
        <w:br w:type="page"/>
      </w:r>
    </w:p>
    <w:p>
      <w:pPr>
        <w:pStyle w:val="Normal"/>
        <w:rPr/>
      </w:pPr>
      <w:r>
        <w:rPr/>
      </w:r>
    </w:p>
    <w:tbl>
      <w:tblPr>
        <w:tblStyle w:val="Grilledutableau"/>
        <w:tblW w:w="9062" w:type="dxa"/>
        <w:jc w:val="left"/>
        <w:tblInd w:w="0" w:type="dxa"/>
        <w:tblCellMar>
          <w:top w:w="0" w:type="dxa"/>
          <w:left w:w="108" w:type="dxa"/>
          <w:bottom w:w="0" w:type="dxa"/>
          <w:right w:w="108" w:type="dxa"/>
        </w:tblCellMar>
        <w:tblLook w:firstRow="1" w:noVBand="1" w:lastRow="0" w:firstColumn="1" w:lastColumn="0" w:noHBand="0" w:val="04a0"/>
      </w:tblPr>
      <w:tblGrid>
        <w:gridCol w:w="3020"/>
        <w:gridCol w:w="3021"/>
        <w:gridCol w:w="3021"/>
      </w:tblGrid>
      <w:tr>
        <w:trPr>
          <w:trHeight w:val="202" w:hRule="atLeast"/>
        </w:trPr>
        <w:tc>
          <w:tcPr>
            <w:tcW w:w="9062" w:type="dxa"/>
            <w:gridSpan w:val="3"/>
            <w:tcBorders/>
            <w:shd w:fill="auto" w:val="clear"/>
          </w:tcPr>
          <w:p>
            <w:pPr>
              <w:pStyle w:val="Normal"/>
              <w:spacing w:lineRule="auto" w:line="240" w:before="0" w:after="0"/>
              <w:rPr/>
            </w:pPr>
            <w:r>
              <w:rPr>
                <w:b/>
              </w:rPr>
              <w:t>Objectifs opérationnels et indicateurs de suivi et de résultat</w:t>
            </w:r>
          </w:p>
        </w:tc>
      </w:tr>
      <w:tr>
        <w:trPr>
          <w:trHeight w:val="206" w:hRule="atLeast"/>
        </w:trPr>
        <w:tc>
          <w:tcPr>
            <w:tcW w:w="3020" w:type="dxa"/>
            <w:tcBorders/>
            <w:shd w:fill="auto" w:val="clear"/>
          </w:tcPr>
          <w:p>
            <w:pPr>
              <w:pStyle w:val="Normal"/>
              <w:spacing w:lineRule="auto" w:line="240" w:before="0" w:after="0"/>
              <w:jc w:val="center"/>
              <w:rPr>
                <w:b/>
                <w:b/>
              </w:rPr>
            </w:pPr>
            <w:r>
              <w:rPr>
                <w:b/>
              </w:rPr>
              <w:t>Objectifs</w:t>
            </w:r>
          </w:p>
        </w:tc>
        <w:tc>
          <w:tcPr>
            <w:tcW w:w="3021" w:type="dxa"/>
            <w:tcBorders/>
            <w:shd w:fill="auto" w:val="clear"/>
          </w:tcPr>
          <w:p>
            <w:pPr>
              <w:pStyle w:val="Normal"/>
              <w:spacing w:lineRule="auto" w:line="240" w:before="0" w:after="0"/>
              <w:jc w:val="center"/>
              <w:rPr>
                <w:b/>
                <w:b/>
              </w:rPr>
            </w:pPr>
            <w:r>
              <w:rPr>
                <w:b/>
              </w:rPr>
              <w:t>Indicateur(s) de suivi</w:t>
            </w:r>
          </w:p>
        </w:tc>
        <w:tc>
          <w:tcPr>
            <w:tcW w:w="3021" w:type="dxa"/>
            <w:tcBorders/>
            <w:shd w:fill="auto" w:val="clear"/>
          </w:tcPr>
          <w:p>
            <w:pPr>
              <w:pStyle w:val="Normal"/>
              <w:spacing w:lineRule="auto" w:line="240" w:before="0" w:after="0"/>
              <w:jc w:val="center"/>
              <w:rPr>
                <w:b/>
                <w:b/>
              </w:rPr>
            </w:pPr>
            <w:r>
              <w:rPr>
                <w:b/>
              </w:rPr>
              <w:t>Indicateur(s) de résultat</w:t>
            </w:r>
          </w:p>
        </w:tc>
      </w:tr>
      <w:tr>
        <w:trPr>
          <w:trHeight w:val="1520" w:hRule="atLeast"/>
        </w:trPr>
        <w:tc>
          <w:tcPr>
            <w:tcW w:w="3020" w:type="dxa"/>
            <w:tcBorders/>
            <w:shd w:fill="auto" w:val="clear"/>
          </w:tcPr>
          <w:p>
            <w:pPr>
              <w:pStyle w:val="Normal"/>
              <w:spacing w:lineRule="auto" w:line="240" w:before="0" w:after="0"/>
              <w:rPr/>
            </w:pPr>
            <w:r>
              <w:rPr/>
              <w:t>Améliorer la qualification et la professionnalisation des acteurs locaux</w:t>
            </w:r>
          </w:p>
        </w:tc>
        <w:tc>
          <w:tcPr>
            <w:tcW w:w="3021" w:type="dxa"/>
            <w:tcBorders/>
            <w:shd w:fill="auto" w:val="clear"/>
          </w:tcPr>
          <w:p>
            <w:pPr>
              <w:pStyle w:val="ListParagraph"/>
              <w:numPr>
                <w:ilvl w:val="0"/>
                <w:numId w:val="13"/>
              </w:numPr>
              <w:spacing w:lineRule="auto" w:line="240" w:before="0" w:after="0"/>
              <w:contextualSpacing/>
              <w:rPr/>
            </w:pPr>
            <w:r>
              <w:rPr/>
              <w:t>Démarches formation / emploi</w:t>
            </w:r>
          </w:p>
          <w:p>
            <w:pPr>
              <w:pStyle w:val="ListParagraph"/>
              <w:numPr>
                <w:ilvl w:val="0"/>
                <w:numId w:val="13"/>
              </w:numPr>
              <w:spacing w:lineRule="auto" w:line="240" w:before="0" w:after="0"/>
              <w:contextualSpacing/>
              <w:rPr/>
            </w:pPr>
            <w:r>
              <w:rPr/>
              <w:t>Démarches RH</w:t>
            </w:r>
          </w:p>
          <w:p>
            <w:pPr>
              <w:pStyle w:val="ListParagraph"/>
              <w:numPr>
                <w:ilvl w:val="0"/>
                <w:numId w:val="13"/>
              </w:numPr>
              <w:spacing w:lineRule="auto" w:line="240" w:before="0" w:after="0"/>
              <w:contextualSpacing/>
              <w:rPr/>
            </w:pPr>
            <w:r>
              <w:rPr/>
              <w:t>Identification des besoins des acteurs économiques et des secteurs en mutation</w:t>
            </w:r>
          </w:p>
        </w:tc>
        <w:tc>
          <w:tcPr>
            <w:tcW w:w="3021" w:type="dxa"/>
            <w:tcBorders/>
            <w:shd w:fill="auto" w:val="clear"/>
          </w:tcPr>
          <w:p>
            <w:pPr>
              <w:pStyle w:val="ListParagraph"/>
              <w:numPr>
                <w:ilvl w:val="0"/>
                <w:numId w:val="13"/>
              </w:numPr>
              <w:spacing w:lineRule="auto" w:line="240" w:before="0" w:after="0"/>
              <w:contextualSpacing/>
              <w:rPr/>
            </w:pPr>
            <w:r>
              <w:rPr/>
              <w:t>Diagnostic des besoins en compétences</w:t>
            </w:r>
          </w:p>
          <w:p>
            <w:pPr>
              <w:pStyle w:val="ListParagraph"/>
              <w:numPr>
                <w:ilvl w:val="0"/>
                <w:numId w:val="13"/>
              </w:numPr>
              <w:spacing w:lineRule="auto" w:line="240" w:before="0" w:after="0"/>
              <w:contextualSpacing/>
              <w:rPr/>
            </w:pPr>
            <w:r>
              <w:rPr/>
              <w:t>Nombre d’actions en faveur de l’insertion</w:t>
            </w:r>
          </w:p>
          <w:p>
            <w:pPr>
              <w:pStyle w:val="ListParagraph"/>
              <w:numPr>
                <w:ilvl w:val="0"/>
                <w:numId w:val="13"/>
              </w:numPr>
              <w:spacing w:lineRule="auto" w:line="240" w:before="0" w:after="0"/>
              <w:contextualSpacing/>
              <w:rPr/>
            </w:pPr>
            <w:r>
              <w:rPr/>
              <w:t>Nombre d’actions en faveur de la mobilité et du logement des actifs</w:t>
            </w:r>
          </w:p>
          <w:p>
            <w:pPr>
              <w:pStyle w:val="ListParagraph"/>
              <w:numPr>
                <w:ilvl w:val="0"/>
                <w:numId w:val="13"/>
              </w:numPr>
              <w:spacing w:lineRule="auto" w:line="240" w:before="0" w:after="0"/>
              <w:contextualSpacing/>
              <w:rPr/>
            </w:pPr>
            <w:r>
              <w:rPr/>
              <w:t>Evaluation de la création de l’emploi salarié</w:t>
            </w:r>
          </w:p>
        </w:tc>
      </w:tr>
    </w:tbl>
    <w:p>
      <w:pPr>
        <w:pStyle w:val="Normal"/>
        <w:rPr/>
      </w:pPr>
      <w:r>
        <w:rPr/>
      </w:r>
    </w:p>
    <w:tbl>
      <w:tblPr>
        <w:tblStyle w:val="Grilledutableau"/>
        <w:tblW w:w="9062" w:type="dxa"/>
        <w:jc w:val="left"/>
        <w:tblInd w:w="0" w:type="dxa"/>
        <w:tblCellMar>
          <w:top w:w="0" w:type="dxa"/>
          <w:left w:w="108" w:type="dxa"/>
          <w:bottom w:w="0" w:type="dxa"/>
          <w:right w:w="108" w:type="dxa"/>
        </w:tblCellMar>
        <w:tblLook w:firstRow="1" w:noVBand="1" w:lastRow="0" w:firstColumn="1" w:lastColumn="0" w:noHBand="0" w:val="04a0"/>
      </w:tblPr>
      <w:tblGrid>
        <w:gridCol w:w="2547"/>
        <w:gridCol w:w="6514"/>
      </w:tblGrid>
      <w:tr>
        <w:trPr>
          <w:trHeight w:val="336" w:hRule="atLeast"/>
        </w:trPr>
        <w:tc>
          <w:tcPr>
            <w:tcW w:w="9061" w:type="dxa"/>
            <w:gridSpan w:val="2"/>
            <w:tcBorders/>
            <w:shd w:fill="auto" w:val="clear"/>
          </w:tcPr>
          <w:p>
            <w:pPr>
              <w:pStyle w:val="Normal"/>
              <w:spacing w:lineRule="auto" w:line="240" w:before="0" w:after="0"/>
              <w:rPr/>
            </w:pPr>
            <w:r>
              <w:rPr>
                <w:b/>
              </w:rPr>
              <w:t>Liste des actions prêtes à être engagées</w:t>
            </w:r>
          </w:p>
        </w:tc>
      </w:tr>
      <w:tr>
        <w:trPr>
          <w:trHeight w:val="270" w:hRule="atLeast"/>
        </w:trPr>
        <w:tc>
          <w:tcPr>
            <w:tcW w:w="2547" w:type="dxa"/>
            <w:tcBorders/>
            <w:shd w:fill="auto" w:val="clear"/>
          </w:tcPr>
          <w:p>
            <w:pPr>
              <w:pStyle w:val="Normal"/>
              <w:spacing w:lineRule="auto" w:line="240" w:before="0" w:after="0"/>
              <w:jc w:val="left"/>
              <w:rPr/>
            </w:pPr>
            <w:r>
              <w:rPr/>
              <w:t>Pays du Périgord Noir</w:t>
            </w:r>
          </w:p>
        </w:tc>
        <w:tc>
          <w:tcPr>
            <w:tcW w:w="6514" w:type="dxa"/>
            <w:tcBorders/>
            <w:shd w:fill="auto" w:val="clear"/>
          </w:tcPr>
          <w:p>
            <w:pPr>
              <w:pStyle w:val="Normal"/>
              <w:spacing w:lineRule="auto" w:line="240" w:before="0" w:after="0"/>
              <w:rPr/>
            </w:pPr>
            <w:r>
              <w:rPr/>
              <w:t>Hub de l’industrie</w:t>
            </w:r>
          </w:p>
        </w:tc>
      </w:tr>
      <w:tr>
        <w:trPr>
          <w:trHeight w:val="270" w:hRule="atLeast"/>
        </w:trPr>
        <w:tc>
          <w:tcPr>
            <w:tcW w:w="2547" w:type="dxa"/>
            <w:tcBorders/>
            <w:shd w:fill="auto" w:val="clear"/>
          </w:tcPr>
          <w:p>
            <w:pPr>
              <w:pStyle w:val="Normal"/>
              <w:spacing w:lineRule="auto" w:line="240" w:before="0" w:after="0"/>
              <w:jc w:val="left"/>
              <w:rPr>
                <w:b/>
                <w:b/>
              </w:rPr>
            </w:pPr>
            <w:r>
              <w:rPr/>
              <w:t>Lycées</w:t>
            </w:r>
            <w:r>
              <w:rPr>
                <w:b/>
              </w:rPr>
              <w:t xml:space="preserve"> </w:t>
            </w:r>
            <w:r>
              <w:rPr/>
              <w:t>du Périgord Noir et partenaires institutionnels et partenaires économiques</w:t>
            </w:r>
          </w:p>
        </w:tc>
        <w:tc>
          <w:tcPr>
            <w:tcW w:w="6514" w:type="dxa"/>
            <w:tcBorders/>
            <w:shd w:fill="auto" w:val="clear"/>
          </w:tcPr>
          <w:p>
            <w:pPr>
              <w:pStyle w:val="Normal"/>
              <w:spacing w:lineRule="auto" w:line="240" w:before="0" w:after="0"/>
              <w:rPr/>
            </w:pPr>
            <w:r>
              <w:rPr/>
              <w:t>Dispositif « Comité Local Ecole Entreprises » (CLEE) et actions issues du groupe de travail</w:t>
            </w:r>
          </w:p>
        </w:tc>
      </w:tr>
      <w:tr>
        <w:trPr>
          <w:trHeight w:val="270" w:hRule="atLeast"/>
        </w:trPr>
        <w:tc>
          <w:tcPr>
            <w:tcW w:w="2547" w:type="dxa"/>
            <w:tcBorders/>
            <w:shd w:fill="auto" w:val="clear"/>
          </w:tcPr>
          <w:p>
            <w:pPr>
              <w:pStyle w:val="Normal"/>
              <w:spacing w:lineRule="auto" w:line="240" w:before="0" w:after="0"/>
              <w:rPr/>
            </w:pPr>
            <w:r>
              <w:rPr/>
              <w:t>Pays du Périgord Noir</w:t>
            </w:r>
          </w:p>
        </w:tc>
        <w:tc>
          <w:tcPr>
            <w:tcW w:w="6514" w:type="dxa"/>
            <w:tcBorders/>
            <w:shd w:fill="auto" w:val="clear"/>
          </w:tcPr>
          <w:p>
            <w:pPr>
              <w:pStyle w:val="Normal"/>
              <w:spacing w:lineRule="auto" w:line="240" w:before="0" w:after="0"/>
              <w:rPr/>
            </w:pPr>
            <w:r>
              <w:rPr/>
              <w:t>Diagnostic des besoins en compétences et perspectives pour le développement de la plateforme de formation (étude)</w:t>
            </w:r>
          </w:p>
        </w:tc>
      </w:tr>
      <w:tr>
        <w:trPr>
          <w:trHeight w:val="270" w:hRule="atLeast"/>
        </w:trPr>
        <w:tc>
          <w:tcPr>
            <w:tcW w:w="2547" w:type="dxa"/>
            <w:tcBorders/>
            <w:shd w:fill="auto" w:val="clear"/>
          </w:tcPr>
          <w:p>
            <w:pPr>
              <w:pStyle w:val="Normal"/>
              <w:spacing w:lineRule="auto" w:line="240" w:before="0" w:after="0"/>
              <w:rPr/>
            </w:pPr>
            <w:r>
              <w:rPr/>
              <w:t>Ville de Terrasson- Lavilledieu</w:t>
            </w:r>
          </w:p>
        </w:tc>
        <w:tc>
          <w:tcPr>
            <w:tcW w:w="6514" w:type="dxa"/>
            <w:tcBorders/>
            <w:shd w:fill="auto" w:val="clear"/>
          </w:tcPr>
          <w:p>
            <w:pPr>
              <w:pStyle w:val="Normal"/>
              <w:spacing w:lineRule="auto" w:line="240" w:before="0" w:after="0"/>
              <w:rPr/>
            </w:pPr>
            <w:r>
              <w:rPr/>
              <w:t>Rénovation de la maison des apprentis aux métiers de l’artisanat</w:t>
            </w:r>
          </w:p>
        </w:tc>
      </w:tr>
      <w:tr>
        <w:trPr>
          <w:trHeight w:val="270" w:hRule="atLeast"/>
        </w:trPr>
        <w:tc>
          <w:tcPr>
            <w:tcW w:w="2547" w:type="dxa"/>
            <w:tcBorders/>
            <w:shd w:fill="auto" w:val="clear"/>
          </w:tcPr>
          <w:p>
            <w:pPr>
              <w:pStyle w:val="Normal"/>
              <w:spacing w:lineRule="auto" w:line="240" w:before="0" w:after="0"/>
              <w:rPr/>
            </w:pPr>
            <w:r>
              <w:rPr/>
              <w:t>MFR de Salignac</w:t>
            </w:r>
          </w:p>
        </w:tc>
        <w:tc>
          <w:tcPr>
            <w:tcW w:w="6514" w:type="dxa"/>
            <w:tcBorders/>
            <w:shd w:fill="auto" w:val="clear"/>
          </w:tcPr>
          <w:p>
            <w:pPr>
              <w:pStyle w:val="Normal"/>
              <w:spacing w:lineRule="auto" w:line="240" w:before="0" w:after="0"/>
              <w:rPr/>
            </w:pPr>
            <w:r>
              <w:rPr/>
              <w:t>Réhabilitation des locaux d’hébergement et de formation</w:t>
            </w:r>
          </w:p>
        </w:tc>
      </w:tr>
    </w:tbl>
    <w:p>
      <w:pPr>
        <w:pStyle w:val="Normal"/>
        <w:rPr/>
      </w:pPr>
      <w:r>
        <w:rPr/>
      </w:r>
    </w:p>
    <w:tbl>
      <w:tblPr>
        <w:tblStyle w:val="Grilledutableau"/>
        <w:tblW w:w="9062" w:type="dxa"/>
        <w:jc w:val="left"/>
        <w:tblInd w:w="0" w:type="dxa"/>
        <w:tblCellMar>
          <w:top w:w="0" w:type="dxa"/>
          <w:left w:w="108" w:type="dxa"/>
          <w:bottom w:w="0" w:type="dxa"/>
          <w:right w:w="108" w:type="dxa"/>
        </w:tblCellMar>
        <w:tblLook w:firstRow="1" w:noVBand="1" w:lastRow="0" w:firstColumn="1" w:lastColumn="0" w:noHBand="0" w:val="04a0"/>
      </w:tblPr>
      <w:tblGrid>
        <w:gridCol w:w="2547"/>
        <w:gridCol w:w="6514"/>
      </w:tblGrid>
      <w:tr>
        <w:trPr>
          <w:trHeight w:val="336" w:hRule="atLeast"/>
        </w:trPr>
        <w:tc>
          <w:tcPr>
            <w:tcW w:w="9061" w:type="dxa"/>
            <w:gridSpan w:val="2"/>
            <w:tcBorders/>
            <w:shd w:fill="auto" w:val="clear"/>
          </w:tcPr>
          <w:p>
            <w:pPr>
              <w:pStyle w:val="Normal"/>
              <w:spacing w:lineRule="auto" w:line="240" w:before="0" w:after="0"/>
              <w:rPr>
                <w:b/>
                <w:b/>
                <w:i/>
                <w:i/>
              </w:rPr>
            </w:pPr>
            <w:r>
              <w:rPr>
                <w:b/>
                <w:i/>
              </w:rPr>
              <w:t>Actions en amorçage</w:t>
            </w:r>
          </w:p>
        </w:tc>
      </w:tr>
      <w:tr>
        <w:trPr>
          <w:trHeight w:val="270" w:hRule="atLeast"/>
        </w:trPr>
        <w:tc>
          <w:tcPr>
            <w:tcW w:w="2547" w:type="dxa"/>
            <w:tcBorders/>
            <w:shd w:fill="auto" w:val="clear"/>
          </w:tcPr>
          <w:p>
            <w:pPr>
              <w:pStyle w:val="Normal"/>
              <w:spacing w:lineRule="auto" w:line="240" w:before="0" w:after="0"/>
              <w:rPr>
                <w:i/>
                <w:i/>
              </w:rPr>
            </w:pPr>
            <w:r>
              <w:rPr>
                <w:i/>
              </w:rPr>
              <w:t>Pays du périgord Noir</w:t>
            </w:r>
          </w:p>
        </w:tc>
        <w:tc>
          <w:tcPr>
            <w:tcW w:w="6514" w:type="dxa"/>
            <w:tcBorders/>
            <w:shd w:fill="auto" w:val="clear"/>
          </w:tcPr>
          <w:p>
            <w:pPr>
              <w:pStyle w:val="Normal"/>
              <w:spacing w:lineRule="auto" w:line="240" w:before="0" w:after="0"/>
              <w:rPr>
                <w:i/>
                <w:i/>
              </w:rPr>
            </w:pPr>
            <w:r>
              <w:rPr>
                <w:i/>
              </w:rPr>
              <w:t>Etude mobilités des actifs</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 w:name="Wingdings">
    <w:charset w:val="02"/>
    <w:family w:val="auto"/>
    <w:pitch w:val="variable"/>
  </w:font>
  <w:font w:name="Courier New">
    <w:charset w:val="01"/>
    <w:family w:val="modern"/>
    <w:pitch w:val="fixed"/>
  </w:font>
  <w:font w:name="Calibri">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Wingdings" w:hAnsi="Wingdings" w:cs="Wingdings" w:hint="default"/>
        <w:b/>
        <w:rFonts w:cs=""/>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360" w:hanging="360"/>
      </w:pPr>
      <w:rPr>
        <w:rFonts w:ascii="Calibri" w:hAnsi="Calibri" w:cs="Calibri" w:hint="default"/>
        <w:rFonts w:cs="Times New Roman"/>
      </w:rPr>
    </w:lvl>
    <w:lvl w:ilvl="1">
      <w:start w:val="1"/>
      <w:numFmt w:val="bullet"/>
      <w:lvlText w:val="o"/>
      <w:lvlJc w:val="left"/>
      <w:pPr>
        <w:ind w:left="360" w:hanging="360"/>
      </w:pPr>
      <w:rPr>
        <w:rFonts w:ascii="Courier New" w:hAnsi="Courier New" w:cs="Courier New" w:hint="default"/>
        <w:rFonts w:cs="Courier New"/>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800" w:hanging="360"/>
      </w:pPr>
      <w:rPr>
        <w:rFonts w:ascii="Symbol" w:hAnsi="Symbol" w:cs="Symbol" w:hint="default"/>
      </w:rPr>
    </w:lvl>
    <w:lvl w:ilvl="4">
      <w:start w:val="1"/>
      <w:numFmt w:val="bullet"/>
      <w:lvlText w:val="o"/>
      <w:lvlJc w:val="left"/>
      <w:pPr>
        <w:ind w:left="2520" w:hanging="360"/>
      </w:pPr>
      <w:rPr>
        <w:rFonts w:ascii="Courier New" w:hAnsi="Courier New" w:cs="Courier New" w:hint="default"/>
        <w:rFonts w:cs="Courier New"/>
      </w:rPr>
    </w:lvl>
    <w:lvl w:ilvl="5">
      <w:start w:val="1"/>
      <w:numFmt w:val="bullet"/>
      <w:lvlText w:val=""/>
      <w:lvlJc w:val="left"/>
      <w:pPr>
        <w:ind w:left="3240" w:hanging="360"/>
      </w:pPr>
      <w:rPr>
        <w:rFonts w:ascii="Wingdings" w:hAnsi="Wingdings" w:cs="Wingdings" w:hint="default"/>
      </w:rPr>
    </w:lvl>
    <w:lvl w:ilvl="6">
      <w:start w:val="1"/>
      <w:numFmt w:val="bullet"/>
      <w:lvlText w:val=""/>
      <w:lvlJc w:val="left"/>
      <w:pPr>
        <w:ind w:left="3960" w:hanging="360"/>
      </w:pPr>
      <w:rPr>
        <w:rFonts w:ascii="Symbol" w:hAnsi="Symbol" w:cs="Symbol" w:hint="default"/>
      </w:rPr>
    </w:lvl>
    <w:lvl w:ilvl="7">
      <w:start w:val="1"/>
      <w:numFmt w:val="bullet"/>
      <w:lvlText w:val="o"/>
      <w:lvlJc w:val="left"/>
      <w:pPr>
        <w:ind w:left="4680" w:hanging="360"/>
      </w:pPr>
      <w:rPr>
        <w:rFonts w:ascii="Courier New" w:hAnsi="Courier New" w:cs="Courier New" w:hint="default"/>
        <w:rFonts w:cs="Courier New"/>
      </w:rPr>
    </w:lvl>
    <w:lvl w:ilvl="8">
      <w:start w:val="1"/>
      <w:numFmt w:val="bullet"/>
      <w:lvlText w:val=""/>
      <w:lvlJc w:val="left"/>
      <w:pPr>
        <w:ind w:left="5400" w:hanging="360"/>
      </w:pPr>
      <w:rPr>
        <w:rFonts w:ascii="Wingdings" w:hAnsi="Wingdings" w:cs="Wingdings" w:hint="default"/>
      </w:rPr>
    </w:lvl>
  </w:abstractNum>
  <w:abstractNum w:abstractNumId="4">
    <w:lvl w:ilvl="0">
      <w:start w:val="1"/>
      <w:numFmt w:val="bullet"/>
      <w:lvlText w:val=""/>
      <w:lvlJc w:val="left"/>
      <w:pPr>
        <w:ind w:left="720" w:hanging="360"/>
      </w:pPr>
      <w:rPr>
        <w:rFonts w:ascii="Wingdings" w:hAnsi="Wingdings" w:cs="Wingdings" w:hint="default"/>
        <w:sz w:val="22"/>
        <w:b/>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9">
    <w:lvl w:ilvl="0">
      <w:start w:val="1"/>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bullet"/>
      <w:lvlText w:val="-"/>
      <w:lvlJc w:val="left"/>
      <w:pPr>
        <w:ind w:left="720" w:hanging="360"/>
      </w:pPr>
      <w:rPr>
        <w:rFonts w:ascii="Calibri" w:hAnsi="Calibri" w:cs="Calibri" w:hint="default"/>
        <w:sz w:val="16"/>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bullet"/>
      <w:lvlText w:val="-"/>
      <w:lvlJc w:val="left"/>
      <w:pPr>
        <w:ind w:left="720" w:hanging="360"/>
      </w:pPr>
      <w:rPr>
        <w:rFonts w:ascii="Calibri" w:hAnsi="Calibri" w:cs="Calibri" w:hint="default"/>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3">
    <w:lvl w:ilvl="0">
      <w:start w:val="1"/>
      <w:numFmt w:val="bullet"/>
      <w:lvlText w:val="-"/>
      <w:lvlJc w:val="left"/>
      <w:pPr>
        <w:tabs>
          <w:tab w:val="num" w:pos="720"/>
        </w:tabs>
        <w:ind w:left="720" w:hanging="360"/>
      </w:pPr>
      <w:rPr>
        <w:rFonts w:ascii="Times New Roman" w:hAnsi="Times New Roman" w:cs="Times New Roman" w:hint="default"/>
        <w:rFonts w:cs="Times New Roman"/>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lvl w:ilvl="0">
      <w:start w:val="1"/>
      <w:numFmt w:val="bullet"/>
      <w:lvlText w:val=""/>
      <w:lvlJc w:val="left"/>
      <w:pPr>
        <w:ind w:left="720" w:hanging="360"/>
      </w:pPr>
      <w:rPr>
        <w:rFonts w:ascii="Wingdings" w:hAnsi="Wingdings" w:cs="Wingdings" w:hint="default"/>
        <w:b/>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4781f"/>
    <w:pPr>
      <w:widowControl/>
      <w:bidi w:val="0"/>
      <w:spacing w:lineRule="auto" w:line="240" w:before="0" w:after="0"/>
      <w:jc w:val="both"/>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Titre1">
    <w:name w:val="Heading 1"/>
    <w:basedOn w:val="Normal"/>
    <w:next w:val="Normal"/>
    <w:link w:val="Titre1Car"/>
    <w:uiPriority w:val="9"/>
    <w:qFormat/>
    <w:rsid w:val="00ea6ed3"/>
    <w:pPr>
      <w:keepNext w:val="true"/>
      <w:keepLines/>
      <w:spacing w:before="240" w:after="0"/>
      <w:outlineLvl w:val="0"/>
    </w:pPr>
    <w:rPr>
      <w:rFonts w:ascii="Calibri Light" w:hAnsi="Calibri Light" w:eastAsia="" w:cs="" w:asciiTheme="majorHAnsi" w:cstheme="majorBidi" w:eastAsiaTheme="majorEastAsia" w:hAnsiTheme="majorHAnsi"/>
      <w:b/>
      <w:color w:val="2F5496" w:themeColor="accent1" w:themeShade="bf"/>
      <w:sz w:val="32"/>
      <w:szCs w:val="32"/>
    </w:rPr>
  </w:style>
  <w:style w:type="paragraph" w:styleId="Titre2">
    <w:name w:val="Heading 2"/>
    <w:basedOn w:val="Normal"/>
    <w:next w:val="Normal"/>
    <w:link w:val="Titre2Car"/>
    <w:uiPriority w:val="9"/>
    <w:unhideWhenUsed/>
    <w:qFormat/>
    <w:rsid w:val="00ea6ed3"/>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9"/>
    <w:qFormat/>
    <w:rsid w:val="00ea6ed3"/>
    <w:rPr>
      <w:rFonts w:ascii="Calibri Light" w:hAnsi="Calibri Light" w:eastAsia="" w:cs="" w:asciiTheme="majorHAnsi" w:cstheme="majorBidi" w:eastAsiaTheme="majorEastAsia" w:hAnsiTheme="majorHAnsi"/>
      <w:b/>
      <w:color w:val="2F5496" w:themeColor="accent1" w:themeShade="bf"/>
      <w:sz w:val="32"/>
      <w:szCs w:val="32"/>
    </w:rPr>
  </w:style>
  <w:style w:type="character" w:styleId="Titre2Car" w:customStyle="1">
    <w:name w:val="Titre 2 Car"/>
    <w:basedOn w:val="DefaultParagraphFont"/>
    <w:link w:val="Titre2"/>
    <w:uiPriority w:val="9"/>
    <w:qFormat/>
    <w:rsid w:val="00ea6ed3"/>
    <w:rPr>
      <w:rFonts w:ascii="Calibri Light" w:hAnsi="Calibri Light" w:eastAsia="" w:cs="" w:asciiTheme="majorHAnsi" w:cstheme="majorBidi" w:eastAsiaTheme="majorEastAsia" w:hAnsiTheme="majorHAnsi"/>
      <w:color w:val="2F5496" w:themeColor="accent1" w:themeShade="bf"/>
      <w:sz w:val="26"/>
      <w:szCs w:val="26"/>
    </w:rPr>
  </w:style>
  <w:style w:type="character" w:styleId="EntteCar" w:customStyle="1">
    <w:name w:val="En-tête Car"/>
    <w:basedOn w:val="DefaultParagraphFont"/>
    <w:link w:val="En-tte"/>
    <w:uiPriority w:val="99"/>
    <w:qFormat/>
    <w:rsid w:val="00ef4061"/>
    <w:rPr/>
  </w:style>
  <w:style w:type="character" w:styleId="PieddepageCar" w:customStyle="1">
    <w:name w:val="Pied de page Car"/>
    <w:basedOn w:val="DefaultParagraphFont"/>
    <w:link w:val="Pieddepage"/>
    <w:uiPriority w:val="99"/>
    <w:qFormat/>
    <w:rsid w:val="00ef4061"/>
    <w:rPr/>
  </w:style>
  <w:style w:type="character" w:styleId="ListLabel1">
    <w:name w:val="ListLabel 1"/>
    <w:qFormat/>
    <w:rPr>
      <w:rFonts w:eastAsia="Calibri" w:cs=""/>
      <w:b/>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Calibri" w:cs="Calibri"/>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eastAsia="Times New Roman" w:cs="Times New Roman"/>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eastAsia="Calibri" w:cs=""/>
      <w:b/>
      <w:sz w:val="22"/>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eastAsia="Calibri" w:cs="Calibri"/>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eastAsia="Calibri" w:cs="Calibri"/>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eastAsia="Calibri" w:cs="Calibri"/>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eastAsia="Calibri" w:cs="Calibri"/>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eastAsia="Calibri" w:cs="Calibri"/>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eastAsia="Calibri" w:cs="Calibri"/>
      <w:sz w:val="16"/>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eastAsia="Calibri" w:cs="Calibri"/>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eastAsia="Times New Roman" w:cs="Times New Roman"/>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eastAsia="Calibri" w:cs=""/>
      <w:b/>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d80692"/>
    <w:pPr>
      <w:spacing w:before="0" w:after="0"/>
      <w:ind w:left="720" w:hanging="0"/>
      <w:contextualSpacing/>
    </w:pPr>
    <w:rPr/>
  </w:style>
  <w:style w:type="paragraph" w:styleId="Entte">
    <w:name w:val="Header"/>
    <w:basedOn w:val="Normal"/>
    <w:link w:val="En-tteCar"/>
    <w:uiPriority w:val="99"/>
    <w:unhideWhenUsed/>
    <w:rsid w:val="00ef4061"/>
    <w:pPr>
      <w:tabs>
        <w:tab w:val="clear" w:pos="708"/>
        <w:tab w:val="center" w:pos="4536" w:leader="none"/>
        <w:tab w:val="right" w:pos="9072" w:leader="none"/>
      </w:tabs>
    </w:pPr>
    <w:rPr/>
  </w:style>
  <w:style w:type="paragraph" w:styleId="Pieddepage">
    <w:name w:val="Footer"/>
    <w:basedOn w:val="Normal"/>
    <w:link w:val="PieddepageCar"/>
    <w:uiPriority w:val="99"/>
    <w:unhideWhenUsed/>
    <w:rsid w:val="00ef4061"/>
    <w:pPr>
      <w:tabs>
        <w:tab w:val="clear" w:pos="708"/>
        <w:tab w:val="center" w:pos="4536" w:leader="none"/>
        <w:tab w:val="right" w:pos="9072" w:leader="none"/>
      </w:tabs>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39"/>
    <w:rsid w:val="006e472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LibreOffice/6.1.6.3.M13$Windows_X86_64 LibreOffice_project/31671adeb09bb5a7234188d1a99bab8c62b9e233</Application>
  <Pages>11</Pages>
  <Words>3622</Words>
  <Characters>21071</Characters>
  <CharactersWithSpaces>24277</CharactersWithSpaces>
  <Paragraphs>285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2021-12-14T16:03:03Z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